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9832" w14:textId="67E14692" w:rsidR="000B1128" w:rsidRPr="007149E2" w:rsidRDefault="004A6A5D" w:rsidP="000B1128">
      <w:pPr>
        <w:pStyle w:val="Reporttype"/>
      </w:pPr>
      <w:r>
        <w:t>PPH kits photo-based survey</w:t>
      </w:r>
    </w:p>
    <w:p w14:paraId="20C48B23" w14:textId="092CE328" w:rsidR="000B1128" w:rsidRPr="00D05DA3" w:rsidRDefault="004A6A5D" w:rsidP="000B1128">
      <w:pPr>
        <w:pStyle w:val="Title"/>
      </w:pPr>
      <w:r>
        <w:t xml:space="preserve">Appendix </w:t>
      </w:r>
      <w:r w:rsidR="00601EB0">
        <w:t>4</w:t>
      </w:r>
      <w:r>
        <w:t xml:space="preserve"> Instruction sheet for taking photos</w:t>
      </w:r>
      <w:r w:rsidR="00117D7D">
        <w:t xml:space="preserve"> of PPH kits</w:t>
      </w:r>
    </w:p>
    <w:p w14:paraId="2F1A7071" w14:textId="0DB64FE0" w:rsidR="000B1128" w:rsidRPr="00E65508" w:rsidRDefault="000B1128" w:rsidP="000B1128">
      <w:pPr>
        <w:pStyle w:val="Subtitle"/>
      </w:pPr>
      <w:r w:rsidRPr="0052344B">
        <mc:AlternateContent>
          <mc:Choice Requires="wps">
            <w:drawing>
              <wp:anchor distT="360045" distB="360045" distL="114300" distR="114300" simplePos="0" relativeHeight="251658240" behindDoc="0" locked="0" layoutInCell="1" allowOverlap="1" wp14:anchorId="5FE7331D" wp14:editId="43A0BB66">
                <wp:simplePos x="0" y="0"/>
                <wp:positionH relativeFrom="margin">
                  <wp:align>right</wp:align>
                </wp:positionH>
                <wp:positionV relativeFrom="paragraph">
                  <wp:posOffset>739140</wp:posOffset>
                </wp:positionV>
                <wp:extent cx="6667200" cy="28800"/>
                <wp:effectExtent l="19050" t="19050" r="19685" b="28575"/>
                <wp:wrapTopAndBottom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200" cy="288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oel="http://schemas.microsoft.com/office/2019/extlst">
            <w:pict>
              <v:line w14:anchorId="6F9D3272" id="Straight Connector 5" o:spid="_x0000_s1026" style="position:absolute;z-index:251659264;visibility:visible;mso-wrap-style:square;mso-width-percent:0;mso-height-percent:0;mso-wrap-distance-left:9pt;mso-wrap-distance-top:28.35pt;mso-wrap-distance-right:9pt;mso-wrap-distance-bottom:28.35pt;mso-position-horizontal:right;mso-position-horizontal-relative:margin;mso-position-vertical:absolute;mso-position-vertical-relative:text;mso-width-percent:0;mso-height-percent:0;mso-width-relative:margin;mso-height-relative:margin" from="473.8pt,58.2pt" to="998.8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JSwgEAANgDAAAOAAAAZHJzL2Uyb0RvYy54bWysU02P0zAQvSPxHyzfadJK7VZR0z10BRcE&#10;FQs/wOuMG0v+0tg06b9n7GSzK0BCIC7O2DPv+b3x5HA/WsOugFF71/L1quYMnPSddpeWf/v6/t2e&#10;s5iE64TxDlp+g8jvj2/fHIbQwMb33nSAjEhcbIbQ8j6l0FRVlD1YEVc+gKOk8mhFoi1eqg7FQOzW&#10;VJu63lWDxy6glxAjnT5MSX4s/EqBTJ+VipCYaTlpS2XFsj7ltToeRHNBEXotZxniH1RYoR1dulA9&#10;iCTYd9S/UFkt0Uev0kp6W3mltITigdys65/cPPYiQPFCzYlhaVP8f7Ty0/WMTHct33LmhKUnekwo&#10;9KVP7OSdowZ6ZNvcpyHEhspP7ozzLoYzZtOjQpu/ZIeNpbe3pbcwJibpcLfb3dGDcSYpt9nvKSSW&#10;6gUcMKYP4C3LQcuNdtm6aMT1Y0xT6XNJPjaODZloe1fEVVndpKdE6WZgKvsCivyRgnWhK5MFJ4Ps&#10;KmgmhJTg0nrWYhxVZ5jSxizA+s/AuT5DoUzd34AXRLnZu7SArXYef3d7Gp8lq6meWvnKdw6ffHcr&#10;L1USND6l2/Oo5/l8vS/wlx/y+AMAAP//AwBQSwMEFAAGAAgAAAAhALof+OPdAAAACQEAAA8AAABk&#10;cnMvZG93bnJldi54bWxMj0FPwzAMhe9I/IfISNxYsqkMKE2ngcSFnTYQ4ui2po1onNJkW+HX453g&#10;Zr9nPX+vWE2+VwcaowtsYT4zoIjr0DhuLby+PF3dgooJucE+MFn4pgir8vyswLwJR97SYZdaJSEc&#10;c7TQpTTkWse6I49xFgZi8T7C6DHJOra6GfEo4b7XC2OW2qNj+dDhQI8d1Z+7vbfwUGU/k39/o20b&#10;15l7djf4tdlYe3kxre9BJZrS3zGc8AUdSmGqwp6bqHoLUiSJOl9moE62uTYiVTItzB3ostD/G5S/&#10;AAAA//8DAFBLAQItABQABgAIAAAAIQC2gziS/gAAAOEBAAATAAAAAAAAAAAAAAAAAAAAAABbQ29u&#10;dGVudF9UeXBlc10ueG1sUEsBAi0AFAAGAAgAAAAhADj9If/WAAAAlAEAAAsAAAAAAAAAAAAAAAAA&#10;LwEAAF9yZWxzLy5yZWxzUEsBAi0AFAAGAAgAAAAhADIDQlLCAQAA2AMAAA4AAAAAAAAAAAAAAAAA&#10;LgIAAGRycy9lMm9Eb2MueG1sUEsBAi0AFAAGAAgAAAAhALof+OPdAAAACQEAAA8AAAAAAAAAAAAA&#10;AAAAHAQAAGRycy9kb3ducmV2LnhtbFBLBQYAAAAABAAEAPMAAAAmBQAAAAA=&#10;" strokecolor="#dd0031 [3204]" strokeweight="2.25pt">
                <v:stroke joinstyle="miter"/>
                <w10:wrap type="topAndBottom" anchorx="margin"/>
              </v:line>
            </w:pict>
          </mc:Fallback>
        </mc:AlternateContent>
      </w:r>
      <w:r w:rsidR="00114A59" w:rsidRPr="0052344B">
        <w:t>Version 2</w:t>
      </w:r>
      <w:r w:rsidR="0052344B">
        <w:t xml:space="preserve"> </w:t>
      </w:r>
      <w:r w:rsidR="004A6A5D" w:rsidRPr="0052344B">
        <w:t>2024</w:t>
      </w:r>
      <w:r w:rsidR="00265EF3" w:rsidRPr="0052344B">
        <w:t>-06-</w:t>
      </w:r>
      <w:r w:rsidR="005C46BE" w:rsidRPr="0052344B">
        <w:t>26</w:t>
      </w:r>
    </w:p>
    <w:p w14:paraId="150CFF80" w14:textId="06DE735F" w:rsidR="00B713E2" w:rsidRPr="00BA5019" w:rsidRDefault="00B713E2" w:rsidP="00B713E2">
      <w:pPr>
        <w:rPr>
          <w:b/>
          <w:bCs/>
          <w:color w:val="DD0031" w:themeColor="accent1"/>
        </w:rPr>
      </w:pPr>
      <w:r w:rsidRPr="00BA5019">
        <w:rPr>
          <w:i/>
          <w:iCs/>
        </w:rPr>
        <w:t xml:space="preserve">We will provide textual and visual instructions </w:t>
      </w:r>
      <w:r>
        <w:rPr>
          <w:i/>
          <w:iCs/>
        </w:rPr>
        <w:t xml:space="preserve">via Thiscovery </w:t>
      </w:r>
      <w:r w:rsidRPr="00BA5019">
        <w:rPr>
          <w:i/>
          <w:iCs/>
        </w:rPr>
        <w:t>that will guide participants in the process of taking photos of their local PPH kit and contents.</w:t>
      </w:r>
      <w:r>
        <w:rPr>
          <w:b/>
          <w:bCs/>
          <w:color w:val="DD0031" w:themeColor="accent1"/>
        </w:rPr>
        <w:t xml:space="preserve"> </w:t>
      </w:r>
      <w:r>
        <w:rPr>
          <w:i/>
          <w:iCs/>
          <w:color w:val="DD0031" w:themeColor="accent1"/>
        </w:rPr>
        <w:t>The points describe the set of instructions that the participants will be provided with</w:t>
      </w:r>
      <w:r w:rsidR="00B9352B">
        <w:rPr>
          <w:i/>
          <w:iCs/>
          <w:color w:val="DD0031" w:themeColor="accent1"/>
        </w:rPr>
        <w:t>.</w:t>
      </w:r>
      <w:r>
        <w:rPr>
          <w:i/>
          <w:iCs/>
          <w:color w:val="DD0031" w:themeColor="accent1"/>
        </w:rPr>
        <w:t xml:space="preserve"> </w:t>
      </w:r>
      <w:r w:rsidR="00045A1E" w:rsidRPr="00F74D6B">
        <w:rPr>
          <w:i/>
          <w:iCs/>
          <w:lang w:eastAsia="ja-JP"/>
        </w:rPr>
        <w:t>Minor changes to the text may be made following upload to the Thiscovery website.</w:t>
      </w:r>
      <w:r>
        <w:rPr>
          <w:i/>
          <w:iCs/>
          <w:color w:val="DD0031" w:themeColor="accent1"/>
        </w:rPr>
        <w:t xml:space="preserve"> </w:t>
      </w:r>
    </w:p>
    <w:p w14:paraId="25C85DCD" w14:textId="77777777" w:rsidR="00AC7BDC" w:rsidRPr="009E2D14" w:rsidRDefault="00AC7BDC" w:rsidP="00AC7BDC">
      <w:r>
        <w:t xml:space="preserve">Participants are asked to answer a question about the type of PPH kit, indicating if it is a trolley, box or if something else. This then ensures the correct instructions are accessed by participants. </w:t>
      </w:r>
    </w:p>
    <w:p w14:paraId="12C342E3" w14:textId="77777777" w:rsidR="00AC7BDC" w:rsidRPr="00A9184E" w:rsidRDefault="00AC7BDC" w:rsidP="00AC7BDC">
      <w:pPr>
        <w:pStyle w:val="Heading1"/>
        <w:numPr>
          <w:ilvl w:val="0"/>
          <w:numId w:val="0"/>
        </w:numPr>
        <w:ind w:left="432" w:hanging="432"/>
        <w:rPr>
          <w:b/>
          <w:bCs/>
        </w:rPr>
      </w:pPr>
      <w:r w:rsidRPr="00A9184E">
        <w:rPr>
          <w:b/>
          <w:bCs/>
        </w:rPr>
        <w:t>Trolley instructions</w:t>
      </w:r>
    </w:p>
    <w:p w14:paraId="67E9C7E4" w14:textId="77777777" w:rsidR="00AC7BDC" w:rsidRDefault="00AC7BDC" w:rsidP="00AC7BDC">
      <w:pPr>
        <w:pStyle w:val="Heading1"/>
        <w:numPr>
          <w:ilvl w:val="0"/>
          <w:numId w:val="0"/>
        </w:numPr>
        <w:ind w:left="432" w:hanging="432"/>
      </w:pPr>
      <w:r>
        <w:t>Step one: preparation</w:t>
      </w:r>
    </w:p>
    <w:p w14:paraId="0EA67655" w14:textId="77777777" w:rsidR="00AC7BDC" w:rsidRDefault="00AC7BDC" w:rsidP="00AC7BDC">
      <w:r w:rsidRPr="008B583B">
        <w:rPr>
          <w:b/>
          <w:bCs/>
        </w:rPr>
        <w:t>Before</w:t>
      </w:r>
      <w:r>
        <w:t xml:space="preserve"> taking any photos, you will need: </w:t>
      </w:r>
    </w:p>
    <w:p w14:paraId="23166210" w14:textId="77777777" w:rsidR="00AC7BDC" w:rsidRDefault="00AC7BDC" w:rsidP="00AC7BDC">
      <w:pPr>
        <w:pStyle w:val="ListParagraph"/>
        <w:numPr>
          <w:ilvl w:val="0"/>
          <w:numId w:val="21"/>
        </w:numPr>
      </w:pPr>
      <w:r>
        <w:t>access to a smart-phone or tablet that can take images</w:t>
      </w:r>
    </w:p>
    <w:p w14:paraId="2CBCC8B8" w14:textId="77777777" w:rsidR="00AC7BDC" w:rsidRDefault="00AC7BDC" w:rsidP="00AC7BDC">
      <w:pPr>
        <w:pStyle w:val="ListParagraph"/>
        <w:numPr>
          <w:ilvl w:val="0"/>
          <w:numId w:val="21"/>
        </w:numPr>
      </w:pPr>
      <w:r>
        <w:t xml:space="preserve">access to the photo-taking instructions on the next webpages or a print-out of our photo-taking instructions, which you can download at the end of this activity. </w:t>
      </w:r>
    </w:p>
    <w:p w14:paraId="616D0A91" w14:textId="77777777" w:rsidR="00AC7BDC" w:rsidRDefault="00AC7BDC" w:rsidP="00AC7BDC">
      <w:pPr>
        <w:pStyle w:val="ListParagraph"/>
        <w:numPr>
          <w:ilvl w:val="0"/>
          <w:numId w:val="21"/>
        </w:numPr>
      </w:pPr>
      <w:r>
        <w:t>enough time to unpack a PPH kit, take several photos of the kit and its contents, and pack it away again</w:t>
      </w:r>
    </w:p>
    <w:p w14:paraId="2F3B40B5" w14:textId="77777777" w:rsidR="00AC7BDC" w:rsidRDefault="00AC7BDC" w:rsidP="00AC7BDC">
      <w:r w:rsidRPr="00F3277D">
        <w:rPr>
          <w:b/>
          <w:bCs/>
        </w:rPr>
        <w:t>During</w:t>
      </w:r>
      <w:r>
        <w:t xml:space="preserve"> photo-taking, you will be asked to:</w:t>
      </w:r>
    </w:p>
    <w:p w14:paraId="0F2E260A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lastRenderedPageBreak/>
        <w:t>take a variety of images of the overall kit and its contents as you unpack the kit</w:t>
      </w:r>
    </w:p>
    <w:p w14:paraId="78760FA4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remove or cover any personally identifiable data before taking the photos</w:t>
      </w:r>
    </w:p>
    <w:p w14:paraId="644307C1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temporarily save the photos in your device’s camera roll</w:t>
      </w:r>
    </w:p>
    <w:p w14:paraId="7A8D56A5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re-pack the PPH kit and return to its original location</w:t>
      </w:r>
    </w:p>
    <w:p w14:paraId="1B41E87C" w14:textId="77777777" w:rsidR="00AC7BDC" w:rsidRDefault="00AC7BDC" w:rsidP="00AC7BDC">
      <w:r w:rsidRPr="009336EF">
        <w:rPr>
          <w:b/>
          <w:bCs/>
        </w:rPr>
        <w:t>After</w:t>
      </w:r>
      <w:r>
        <w:rPr>
          <w:b/>
          <w:bCs/>
        </w:rPr>
        <w:t xml:space="preserve"> </w:t>
      </w:r>
      <w:r>
        <w:t>taking photos, you will need to:</w:t>
      </w:r>
    </w:p>
    <w:p w14:paraId="4A80B04B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log back into the Thiscovery platform on the same device that you have the photos stored on</w:t>
      </w:r>
    </w:p>
    <w:p w14:paraId="45F7FF84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open up the photo upload activity within your dashboard</w:t>
      </w:r>
    </w:p>
    <w:p w14:paraId="561255BA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upload photos one by one</w:t>
      </w:r>
    </w:p>
    <w:p w14:paraId="186F9431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confirm there is no personally identifiable data in the photos</w:t>
      </w:r>
    </w:p>
    <w:p w14:paraId="0B94EA8E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answer a few basic questions about the photos</w:t>
      </w:r>
    </w:p>
    <w:p w14:paraId="6AF6F963" w14:textId="77777777" w:rsidR="00AC7BDC" w:rsidRDefault="00AC7BDC" w:rsidP="00AC7BDC">
      <w:pPr>
        <w:pStyle w:val="ListParagraph"/>
      </w:pPr>
    </w:p>
    <w:p w14:paraId="263ABB7D" w14:textId="77777777" w:rsidR="0052344B" w:rsidRDefault="00AC7BDC" w:rsidP="0052344B">
      <w:r>
        <w:t xml:space="preserve">Please note: we’re very aware of how busy and, at times, stretched maternity units can be. Please take photos at a time when the unit is less buys or when you feel it is safe to do so. We would also recommend uploading photos at a time that is convenient for you. </w:t>
      </w:r>
    </w:p>
    <w:p w14:paraId="2E0BC9DF" w14:textId="2622F5C1" w:rsidR="00AC7BDC" w:rsidRPr="00E1589B" w:rsidRDefault="00AC7BDC" w:rsidP="00AC7BDC">
      <w:pPr>
        <w:pStyle w:val="Heading1"/>
        <w:numPr>
          <w:ilvl w:val="0"/>
          <w:numId w:val="0"/>
        </w:numPr>
        <w:ind w:left="432" w:hanging="432"/>
      </w:pPr>
      <w:r w:rsidRPr="00323C2D">
        <w:t>Step two: take photos</w:t>
      </w:r>
    </w:p>
    <w:p w14:paraId="154C32DA" w14:textId="77777777" w:rsidR="00AC7BDC" w:rsidRDefault="00AC7BDC" w:rsidP="00AC7BDC">
      <w:pPr>
        <w:pStyle w:val="Heading3"/>
        <w:numPr>
          <w:ilvl w:val="0"/>
          <w:numId w:val="0"/>
        </w:numPr>
        <w:ind w:left="720" w:hanging="720"/>
      </w:pPr>
      <w:r>
        <w:t xml:space="preserve">2a. </w:t>
      </w:r>
      <w:r w:rsidRPr="004F1DAA">
        <w:t>Take photos of the PPH kit in the place where it is usually stored</w:t>
      </w:r>
    </w:p>
    <w:p w14:paraId="7E757E9A" w14:textId="77777777" w:rsidR="00AC7BDC" w:rsidRDefault="00AC7BDC" w:rsidP="00AC7BDC">
      <w:pPr>
        <w:pStyle w:val="ListParagraph"/>
        <w:ind w:left="0"/>
      </w:pPr>
      <w:r>
        <w:t>Locate the kit in your unit and without moving or unpacking it</w:t>
      </w:r>
    </w:p>
    <w:p w14:paraId="7C86CE9B" w14:textId="77777777" w:rsidR="00AC7BDC" w:rsidRPr="00122C7F" w:rsidRDefault="00AC7BDC" w:rsidP="00AC7BDC">
      <w:pPr>
        <w:pStyle w:val="ListParagraph"/>
        <w:numPr>
          <w:ilvl w:val="0"/>
          <w:numId w:val="24"/>
        </w:numPr>
      </w:pPr>
      <w:r>
        <w:t>take a photo of the PPH kit in the location where it Is usually stored</w:t>
      </w:r>
    </w:p>
    <w:p w14:paraId="5AB10977" w14:textId="77777777" w:rsidR="00AC7BDC" w:rsidRPr="00F04E04" w:rsidRDefault="00AC7BDC" w:rsidP="00AC7BDC">
      <w:pPr>
        <w:pStyle w:val="Heading3"/>
        <w:numPr>
          <w:ilvl w:val="0"/>
          <w:numId w:val="0"/>
        </w:numPr>
        <w:ind w:left="720" w:hanging="720"/>
        <w:rPr>
          <w:b w:val="0"/>
          <w:bCs w:val="0"/>
        </w:rPr>
      </w:pPr>
      <w:r>
        <w:t>2b</w:t>
      </w:r>
      <w:r w:rsidRPr="004F1DAA">
        <w:t>. Take photos of the top of the trolley and its drawers</w:t>
      </w:r>
    </w:p>
    <w:p w14:paraId="26F038E1" w14:textId="77777777" w:rsidR="00AC7BDC" w:rsidRDefault="00AC7BDC" w:rsidP="00AC7BDC">
      <w:r>
        <w:t>Move the kit into an area that is well-lit</w:t>
      </w:r>
    </w:p>
    <w:p w14:paraId="68C2DCFD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>take a photo of the top of the trolley</w:t>
      </w:r>
    </w:p>
    <w:p w14:paraId="16A4BA2B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>take a photo of each drawer opened and from above</w:t>
      </w:r>
    </w:p>
    <w:p w14:paraId="4886B872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>if it is not possible to see all of the contents, please lay them out onto a flat surface and photograph them from above</w:t>
      </w:r>
    </w:p>
    <w:p w14:paraId="735EC96C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>repeat for each drawer that is part of the PPH kit</w:t>
      </w:r>
    </w:p>
    <w:p w14:paraId="1662368A" w14:textId="77777777" w:rsidR="00AC7BDC" w:rsidRDefault="00AC7BDC" w:rsidP="00AC7BDC">
      <w:pPr>
        <w:pStyle w:val="Heading3"/>
        <w:numPr>
          <w:ilvl w:val="0"/>
          <w:numId w:val="0"/>
        </w:numPr>
        <w:ind w:left="720" w:hanging="720"/>
      </w:pPr>
      <w:r>
        <w:t>2c. Take photos of the PPH drugs box or bag</w:t>
      </w:r>
    </w:p>
    <w:p w14:paraId="48ECDD9F" w14:textId="77777777" w:rsidR="00AC7BDC" w:rsidRDefault="00AC7BDC" w:rsidP="00AC7BDC">
      <w:r>
        <w:t>If the PPH drugs are stored in a container, (whether in the kit or elsewhere such as a fridge)</w:t>
      </w:r>
    </w:p>
    <w:p w14:paraId="41FEF15B" w14:textId="77777777" w:rsidR="00AC7BDC" w:rsidRDefault="00AC7BDC" w:rsidP="00AC7BDC">
      <w:pPr>
        <w:pStyle w:val="ListParagraph"/>
        <w:numPr>
          <w:ilvl w:val="0"/>
          <w:numId w:val="25"/>
        </w:numPr>
      </w:pPr>
      <w:r>
        <w:t>take photos of the container with the lid on</w:t>
      </w:r>
    </w:p>
    <w:p w14:paraId="6C7E0CAB" w14:textId="77777777" w:rsidR="00AC7BDC" w:rsidRDefault="00AC7BDC" w:rsidP="00AC7BDC">
      <w:pPr>
        <w:pStyle w:val="ListParagraph"/>
        <w:numPr>
          <w:ilvl w:val="0"/>
          <w:numId w:val="25"/>
        </w:numPr>
      </w:pPr>
      <w:r>
        <w:t>take a photo of the container with the lid off</w:t>
      </w:r>
    </w:p>
    <w:p w14:paraId="3AB8E971" w14:textId="77777777" w:rsidR="00AC7BDC" w:rsidRDefault="00AC7BDC" w:rsidP="00AC7BDC">
      <w:pPr>
        <w:pStyle w:val="Heading3"/>
        <w:numPr>
          <w:ilvl w:val="0"/>
          <w:numId w:val="0"/>
        </w:numPr>
        <w:ind w:left="720" w:hanging="720"/>
      </w:pPr>
      <w:r>
        <w:t>2d. Take a photo of the checklist of contents (if there is one)</w:t>
      </w:r>
    </w:p>
    <w:p w14:paraId="62E06E7D" w14:textId="77777777" w:rsidR="00AC7BDC" w:rsidRPr="00367A48" w:rsidRDefault="00AC7BDC" w:rsidP="00AC7BDC"/>
    <w:p w14:paraId="19E1A4EE" w14:textId="77777777" w:rsidR="0052344B" w:rsidRDefault="00AC7BDC" w:rsidP="0052344B">
      <w:r>
        <w:t>If the PPH kit has an associated checklist of contents, take a photo of this</w:t>
      </w:r>
    </w:p>
    <w:p w14:paraId="0C7B7805" w14:textId="34D992CD" w:rsidR="00AC7BDC" w:rsidRDefault="00AC7BDC" w:rsidP="00AC7BDC">
      <w:pPr>
        <w:pStyle w:val="Heading1"/>
        <w:numPr>
          <w:ilvl w:val="0"/>
          <w:numId w:val="0"/>
        </w:numPr>
        <w:ind w:left="432" w:hanging="432"/>
      </w:pPr>
      <w:r w:rsidRPr="00876836">
        <w:lastRenderedPageBreak/>
        <w:t>Step t</w:t>
      </w:r>
      <w:r>
        <w:t>hree</w:t>
      </w:r>
      <w:r w:rsidRPr="00876836">
        <w:t xml:space="preserve">: </w:t>
      </w:r>
      <w:r>
        <w:t>return PPH kit</w:t>
      </w:r>
    </w:p>
    <w:p w14:paraId="77B802AC" w14:textId="77777777" w:rsidR="00AC7BDC" w:rsidRDefault="00AC7BDC" w:rsidP="00AC7BDC">
      <w:r>
        <w:t>Once you have finished taking all photos, please:</w:t>
      </w:r>
    </w:p>
    <w:p w14:paraId="694B7CCA" w14:textId="77777777" w:rsidR="00AC7BDC" w:rsidRDefault="00AC7BDC" w:rsidP="00AC7BDC">
      <w:pPr>
        <w:pStyle w:val="ListParagraph"/>
        <w:numPr>
          <w:ilvl w:val="0"/>
          <w:numId w:val="26"/>
        </w:numPr>
      </w:pPr>
      <w:r>
        <w:t>re-pack the contents of each compartment (if applicable)</w:t>
      </w:r>
    </w:p>
    <w:p w14:paraId="0FFF386A" w14:textId="77777777" w:rsidR="00AC7BDC" w:rsidRDefault="00AC7BDC" w:rsidP="00AC7BDC">
      <w:pPr>
        <w:pStyle w:val="ListParagraph"/>
        <w:numPr>
          <w:ilvl w:val="0"/>
          <w:numId w:val="26"/>
        </w:numPr>
      </w:pPr>
      <w:r>
        <w:t>re-pack the kit and close the lid/drawer</w:t>
      </w:r>
    </w:p>
    <w:p w14:paraId="4D23E49E" w14:textId="77777777" w:rsidR="00AC7BDC" w:rsidRDefault="00AC7BDC" w:rsidP="00AC7BDC">
      <w:pPr>
        <w:pStyle w:val="ListParagraph"/>
        <w:numPr>
          <w:ilvl w:val="0"/>
          <w:numId w:val="26"/>
        </w:numPr>
      </w:pPr>
      <w:r>
        <w:t>secure the PPH kit in accordance with local practice</w:t>
      </w:r>
    </w:p>
    <w:p w14:paraId="75065E62" w14:textId="77777777" w:rsidR="00AC7BDC" w:rsidRPr="00876836" w:rsidRDefault="00AC7BDC" w:rsidP="00AC7BDC">
      <w:pPr>
        <w:pStyle w:val="ListParagraph"/>
        <w:numPr>
          <w:ilvl w:val="0"/>
          <w:numId w:val="26"/>
        </w:numPr>
      </w:pPr>
      <w:r>
        <w:t>return the kit back to its original location</w:t>
      </w:r>
    </w:p>
    <w:p w14:paraId="105FBF67" w14:textId="77777777" w:rsidR="00AC7BDC" w:rsidRDefault="00AC7BDC" w:rsidP="00AC7BDC">
      <w:pPr>
        <w:pStyle w:val="Heading1"/>
        <w:numPr>
          <w:ilvl w:val="0"/>
          <w:numId w:val="0"/>
        </w:numPr>
        <w:ind w:left="432" w:hanging="432"/>
      </w:pPr>
      <w:r w:rsidRPr="009D563B">
        <w:t xml:space="preserve">Step </w:t>
      </w:r>
      <w:r>
        <w:t>four</w:t>
      </w:r>
      <w:r w:rsidRPr="009D563B">
        <w:t xml:space="preserve">: </w:t>
      </w:r>
      <w:r>
        <w:t>upload photos</w:t>
      </w:r>
    </w:p>
    <w:p w14:paraId="443E982D" w14:textId="77777777" w:rsidR="00AC7BDC" w:rsidRDefault="00AC7BDC" w:rsidP="00AC7BDC">
      <w:r>
        <w:t>When you have time (you will need about 20-30 minutes) and are ready to upload photos, you should complete the following steps:</w:t>
      </w:r>
    </w:p>
    <w:p w14:paraId="3060D44F" w14:textId="77777777" w:rsidR="00AC7BDC" w:rsidRDefault="00AC7BDC" w:rsidP="00AC7BDC">
      <w:pPr>
        <w:pStyle w:val="ListParagraph"/>
        <w:numPr>
          <w:ilvl w:val="0"/>
          <w:numId w:val="27"/>
        </w:numPr>
      </w:pPr>
      <w:r>
        <w:t>log back into the Thiscovery platform on the same device you used to take the photos with or a computer that you’ve sent the photos to</w:t>
      </w:r>
    </w:p>
    <w:p w14:paraId="0DBDAC00" w14:textId="77777777" w:rsidR="00AC7BDC" w:rsidRDefault="00AC7BDC" w:rsidP="00AC7BDC">
      <w:pPr>
        <w:pStyle w:val="ListParagraph"/>
        <w:numPr>
          <w:ilvl w:val="0"/>
          <w:numId w:val="27"/>
        </w:numPr>
      </w:pPr>
      <w:r>
        <w:t>in your dashboard, select start on the activity called [INSERT NAME]</w:t>
      </w:r>
    </w:p>
    <w:p w14:paraId="407C328C" w14:textId="77777777" w:rsidR="00AC7BDC" w:rsidRPr="009B5780" w:rsidRDefault="00AC7BDC" w:rsidP="00AC7BDC">
      <w:pPr>
        <w:pStyle w:val="ListParagraph"/>
        <w:numPr>
          <w:ilvl w:val="0"/>
          <w:numId w:val="27"/>
        </w:numPr>
      </w:pPr>
      <w:r>
        <w:t>follow the instructions within the activity to upload each of your photos</w:t>
      </w:r>
    </w:p>
    <w:p w14:paraId="77AC07B0" w14:textId="77777777" w:rsidR="00AC7BDC" w:rsidRDefault="00AC7BDC" w:rsidP="00AC7BDC">
      <w:pPr>
        <w:pStyle w:val="Heading1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PPH box</w:t>
      </w:r>
      <w:r w:rsidRPr="00A9184E">
        <w:rPr>
          <w:b/>
          <w:bCs/>
        </w:rPr>
        <w:t xml:space="preserve"> instructions</w:t>
      </w:r>
    </w:p>
    <w:p w14:paraId="1DAFDB2F" w14:textId="77777777" w:rsidR="00AC7BDC" w:rsidRDefault="00AC7BDC" w:rsidP="00AC7BDC">
      <w:pPr>
        <w:pStyle w:val="Heading1"/>
        <w:numPr>
          <w:ilvl w:val="0"/>
          <w:numId w:val="0"/>
        </w:numPr>
        <w:ind w:left="432" w:hanging="432"/>
      </w:pPr>
      <w:r>
        <w:t>Step one: preparation</w:t>
      </w:r>
    </w:p>
    <w:p w14:paraId="7E785171" w14:textId="77777777" w:rsidR="00AC7BDC" w:rsidRDefault="00AC7BDC" w:rsidP="00AC7BDC">
      <w:r w:rsidRPr="008B583B">
        <w:rPr>
          <w:b/>
          <w:bCs/>
        </w:rPr>
        <w:t>Before</w:t>
      </w:r>
      <w:r>
        <w:t xml:space="preserve"> taking any photos, you will need: </w:t>
      </w:r>
    </w:p>
    <w:p w14:paraId="68D9652B" w14:textId="77777777" w:rsidR="00AC7BDC" w:rsidRDefault="00AC7BDC" w:rsidP="00AC7BDC">
      <w:pPr>
        <w:pStyle w:val="ListParagraph"/>
        <w:numPr>
          <w:ilvl w:val="0"/>
          <w:numId w:val="21"/>
        </w:numPr>
      </w:pPr>
      <w:r>
        <w:t>access to a smart-phone or tablet that can take images</w:t>
      </w:r>
    </w:p>
    <w:p w14:paraId="770B0C0B" w14:textId="77777777" w:rsidR="00AC7BDC" w:rsidRDefault="00AC7BDC" w:rsidP="00AC7BDC">
      <w:pPr>
        <w:pStyle w:val="ListParagraph"/>
        <w:numPr>
          <w:ilvl w:val="0"/>
          <w:numId w:val="21"/>
        </w:numPr>
      </w:pPr>
      <w:r>
        <w:t xml:space="preserve">access to the photo-taking instructions on the next webpages or a print-out of our photo-taking instructions, which you can download at the end of this activity. </w:t>
      </w:r>
    </w:p>
    <w:p w14:paraId="7DD9F1A3" w14:textId="77777777" w:rsidR="00AC7BDC" w:rsidRDefault="00AC7BDC" w:rsidP="00AC7BDC">
      <w:pPr>
        <w:pStyle w:val="ListParagraph"/>
        <w:numPr>
          <w:ilvl w:val="0"/>
          <w:numId w:val="21"/>
        </w:numPr>
      </w:pPr>
      <w:r>
        <w:t>enough time to unpack a PPH kit, take several photos of the kit and its contents, and pack it away again</w:t>
      </w:r>
    </w:p>
    <w:p w14:paraId="2D17ECEE" w14:textId="77777777" w:rsidR="00AC7BDC" w:rsidRDefault="00AC7BDC" w:rsidP="00AC7BDC">
      <w:r w:rsidRPr="00F3277D">
        <w:rPr>
          <w:b/>
          <w:bCs/>
        </w:rPr>
        <w:t>During</w:t>
      </w:r>
      <w:r>
        <w:t xml:space="preserve"> photo-taking, you will be asked to:</w:t>
      </w:r>
    </w:p>
    <w:p w14:paraId="09E943E6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take a variety of images of the overall kit and its contents as you unpack the kit</w:t>
      </w:r>
    </w:p>
    <w:p w14:paraId="54DE9570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remove or cover any personally identifiable data before taking the photos</w:t>
      </w:r>
    </w:p>
    <w:p w14:paraId="7A17BD14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temporarily save the photos in your device’s camera roll</w:t>
      </w:r>
    </w:p>
    <w:p w14:paraId="7BBDAED5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re-pack the PPH kit and return to its original location</w:t>
      </w:r>
    </w:p>
    <w:p w14:paraId="36E92A46" w14:textId="77777777" w:rsidR="00AC7BDC" w:rsidRDefault="00AC7BDC" w:rsidP="00AC7BDC">
      <w:r w:rsidRPr="009336EF">
        <w:rPr>
          <w:b/>
          <w:bCs/>
        </w:rPr>
        <w:t>After</w:t>
      </w:r>
      <w:r>
        <w:rPr>
          <w:b/>
          <w:bCs/>
        </w:rPr>
        <w:t xml:space="preserve"> </w:t>
      </w:r>
      <w:r>
        <w:t>taking photos, you will need to:</w:t>
      </w:r>
    </w:p>
    <w:p w14:paraId="2A0793E0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log back into the Thiscovery platform on the same device that you have the photos stored on</w:t>
      </w:r>
    </w:p>
    <w:p w14:paraId="7FC0C70C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lastRenderedPageBreak/>
        <w:t>open up the photo upload activity within your dashboard</w:t>
      </w:r>
    </w:p>
    <w:p w14:paraId="21A10CED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upload photos one by one</w:t>
      </w:r>
    </w:p>
    <w:p w14:paraId="3A79936D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confirm there is no personally identifiable data in the photos</w:t>
      </w:r>
    </w:p>
    <w:p w14:paraId="65198055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answer a few basic questions about the photos</w:t>
      </w:r>
    </w:p>
    <w:p w14:paraId="1E5D1E83" w14:textId="77777777" w:rsidR="00AC7BDC" w:rsidRPr="00145334" w:rsidRDefault="00AC7BDC" w:rsidP="00AC7BDC">
      <w:r>
        <w:t>Please note: we’re very aware of how busy and, at times, stretched maternity units can be. Please take photos at a time when the unit is less buys or when you feel it is safe to do so. We would also recommend uploading photos at a time that is convenient for you.</w:t>
      </w:r>
    </w:p>
    <w:p w14:paraId="75685510" w14:textId="77777777" w:rsidR="00AC7BDC" w:rsidRPr="00E1589B" w:rsidRDefault="00AC7BDC" w:rsidP="00AC7BDC">
      <w:pPr>
        <w:pStyle w:val="Heading1"/>
        <w:numPr>
          <w:ilvl w:val="0"/>
          <w:numId w:val="0"/>
        </w:numPr>
        <w:ind w:left="432" w:hanging="432"/>
      </w:pPr>
      <w:r w:rsidRPr="00323C2D">
        <w:t>Step two: take photos</w:t>
      </w:r>
    </w:p>
    <w:p w14:paraId="3E943FF9" w14:textId="77777777" w:rsidR="00AC7BDC" w:rsidRDefault="00AC7BDC" w:rsidP="00AC7BDC">
      <w:pPr>
        <w:pStyle w:val="Heading3"/>
        <w:numPr>
          <w:ilvl w:val="0"/>
          <w:numId w:val="0"/>
        </w:numPr>
        <w:ind w:left="720" w:hanging="720"/>
      </w:pPr>
      <w:r>
        <w:t xml:space="preserve">2a. </w:t>
      </w:r>
      <w:r w:rsidRPr="004F1DAA">
        <w:t>Take photos of the PPH kit in the place where it is usually stored</w:t>
      </w:r>
    </w:p>
    <w:p w14:paraId="5867025B" w14:textId="77777777" w:rsidR="00AC7BDC" w:rsidRPr="00E01606" w:rsidRDefault="00AC7BDC" w:rsidP="00AC7BDC">
      <w:pPr>
        <w:spacing w:after="0"/>
      </w:pPr>
    </w:p>
    <w:p w14:paraId="02D2412B" w14:textId="77777777" w:rsidR="00AC7BDC" w:rsidRDefault="00AC7BDC" w:rsidP="00AC7BDC">
      <w:pPr>
        <w:pStyle w:val="ListParagraph"/>
        <w:spacing w:after="0"/>
        <w:ind w:left="0"/>
      </w:pPr>
      <w:r>
        <w:t>Locate the kit in your unit and without moving or unpacking it</w:t>
      </w:r>
    </w:p>
    <w:p w14:paraId="571AB582" w14:textId="77777777" w:rsidR="00AC7BDC" w:rsidRDefault="00AC7BDC" w:rsidP="00AC7BDC">
      <w:pPr>
        <w:pStyle w:val="ListParagraph"/>
        <w:spacing w:after="0"/>
        <w:ind w:left="0"/>
      </w:pPr>
    </w:p>
    <w:p w14:paraId="36B2207C" w14:textId="77777777" w:rsidR="00AC7BDC" w:rsidRPr="00122C7F" w:rsidRDefault="00AC7BDC" w:rsidP="00AC7BDC">
      <w:pPr>
        <w:pStyle w:val="ListParagraph"/>
        <w:numPr>
          <w:ilvl w:val="0"/>
          <w:numId w:val="24"/>
        </w:numPr>
      </w:pPr>
      <w:r>
        <w:t>take a photo of the PPH kit in the location where it Is usually stored</w:t>
      </w:r>
    </w:p>
    <w:p w14:paraId="6A9500DF" w14:textId="77777777" w:rsidR="00AC7BDC" w:rsidRDefault="00AC7BDC" w:rsidP="00AC7BDC">
      <w:pPr>
        <w:rPr>
          <w:b/>
          <w:bCs/>
        </w:rPr>
      </w:pPr>
      <w:r w:rsidRPr="00E01606">
        <w:rPr>
          <w:b/>
          <w:bCs/>
        </w:rPr>
        <w:t xml:space="preserve">2b. </w:t>
      </w:r>
      <w:r>
        <w:rPr>
          <w:b/>
          <w:bCs/>
        </w:rPr>
        <w:t>Take photos of the kit and its compartments/containers</w:t>
      </w:r>
    </w:p>
    <w:p w14:paraId="714F6451" w14:textId="77777777" w:rsidR="00AC7BDC" w:rsidRDefault="00AC7BDC" w:rsidP="00AC7BDC">
      <w:r>
        <w:t xml:space="preserve">Move the kit to an area with a large flat surface that is well lit (spreading a sheet over a table can give a neutral background to ensure items are easily visible). </w:t>
      </w:r>
    </w:p>
    <w:p w14:paraId="0DC87A8E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>take a photo with the kit opened (for example with the lid off)</w:t>
      </w:r>
    </w:p>
    <w:p w14:paraId="5F124844" w14:textId="77777777" w:rsidR="00AC7BDC" w:rsidRDefault="00AC7BDC" w:rsidP="00AC7BDC">
      <w:r>
        <w:t xml:space="preserve">Take any compartments or containers out of the kit </w:t>
      </w:r>
    </w:p>
    <w:p w14:paraId="5B6B38C3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 xml:space="preserve">take a photo of each compartment/container opened (e.g., with the lid off or top opened). </w:t>
      </w:r>
    </w:p>
    <w:p w14:paraId="3B6D656F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 xml:space="preserve">if it is not possible to see all of the contents, please lay them out onto a flat surface and photograph them from above. </w:t>
      </w:r>
    </w:p>
    <w:p w14:paraId="6ED92FEF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>repeat these steps until all compartments/containers have been photographed</w:t>
      </w:r>
    </w:p>
    <w:p w14:paraId="1D10D126" w14:textId="77777777" w:rsidR="00AC7BDC" w:rsidRDefault="00AC7BDC" w:rsidP="00AC7BDC">
      <w:r>
        <w:t>If there are any items left over from the previous step (e.g., because they were not in a compartment / container)</w:t>
      </w:r>
    </w:p>
    <w:p w14:paraId="293452E2" w14:textId="77777777" w:rsidR="00AC7BDC" w:rsidRDefault="00AC7BDC" w:rsidP="00AC7BDC">
      <w:pPr>
        <w:pStyle w:val="ListParagraph"/>
        <w:numPr>
          <w:ilvl w:val="0"/>
          <w:numId w:val="28"/>
        </w:numPr>
      </w:pPr>
      <w:r>
        <w:t>place these into subgroups that make sense to you (e.g., all the fluids together)</w:t>
      </w:r>
    </w:p>
    <w:p w14:paraId="575C64CB" w14:textId="77777777" w:rsidR="00AC7BDC" w:rsidRDefault="00AC7BDC" w:rsidP="00AC7BDC">
      <w:pPr>
        <w:pStyle w:val="ListParagraph"/>
        <w:numPr>
          <w:ilvl w:val="0"/>
          <w:numId w:val="28"/>
        </w:numPr>
      </w:pPr>
      <w:r>
        <w:t>take a photo of each group</w:t>
      </w:r>
    </w:p>
    <w:p w14:paraId="0E939E89" w14:textId="77777777" w:rsidR="00AC7BDC" w:rsidRDefault="00AC7BDC" w:rsidP="00AC7BDC">
      <w:pPr>
        <w:pStyle w:val="Heading3"/>
        <w:numPr>
          <w:ilvl w:val="0"/>
          <w:numId w:val="0"/>
        </w:numPr>
        <w:ind w:left="720" w:hanging="720"/>
      </w:pPr>
      <w:r>
        <w:t>2c. Take photos of the PPH drugs box or bag</w:t>
      </w:r>
    </w:p>
    <w:p w14:paraId="503598A1" w14:textId="77777777" w:rsidR="00AC7BDC" w:rsidRDefault="00AC7BDC" w:rsidP="00AC7BDC">
      <w:r>
        <w:t>If the PPH drugs are stored in a container, (whether in the kit or elsewhere such as a fridge)</w:t>
      </w:r>
    </w:p>
    <w:p w14:paraId="332D2E6F" w14:textId="77777777" w:rsidR="00AC7BDC" w:rsidRDefault="00AC7BDC" w:rsidP="00AC7BDC">
      <w:pPr>
        <w:pStyle w:val="ListParagraph"/>
        <w:numPr>
          <w:ilvl w:val="0"/>
          <w:numId w:val="25"/>
        </w:numPr>
      </w:pPr>
      <w:r>
        <w:t>take photos of the container with the lid on</w:t>
      </w:r>
    </w:p>
    <w:p w14:paraId="651C8CB2" w14:textId="3C8BB41A" w:rsidR="00AC7BDC" w:rsidRPr="00B84B2B" w:rsidRDefault="00AC7BDC" w:rsidP="00AC7BDC">
      <w:pPr>
        <w:pStyle w:val="ListParagraph"/>
        <w:numPr>
          <w:ilvl w:val="0"/>
          <w:numId w:val="25"/>
        </w:numPr>
      </w:pPr>
      <w:r>
        <w:t>take a photo of the container with the lid off</w:t>
      </w:r>
    </w:p>
    <w:p w14:paraId="134E7217" w14:textId="77777777" w:rsidR="00AC7BDC" w:rsidRDefault="00AC7BDC" w:rsidP="00AC7BDC">
      <w:pPr>
        <w:pStyle w:val="Heading3"/>
        <w:numPr>
          <w:ilvl w:val="0"/>
          <w:numId w:val="0"/>
        </w:numPr>
        <w:spacing w:before="0"/>
        <w:ind w:left="720" w:hanging="720"/>
      </w:pPr>
      <w:r>
        <w:t>2d. Take a photo of the checklist of contents (if there is one)</w:t>
      </w:r>
    </w:p>
    <w:p w14:paraId="437BA5A3" w14:textId="77777777" w:rsidR="00AC7BDC" w:rsidRPr="004D3918" w:rsidRDefault="00AC7BDC" w:rsidP="00AC7BDC">
      <w:pPr>
        <w:spacing w:after="0"/>
      </w:pPr>
    </w:p>
    <w:p w14:paraId="798E2A6A" w14:textId="77777777" w:rsidR="00AC7BDC" w:rsidRDefault="00AC7BDC" w:rsidP="00AC7BDC">
      <w:pPr>
        <w:spacing w:after="0"/>
      </w:pPr>
      <w:r>
        <w:lastRenderedPageBreak/>
        <w:t>If the PPH kit has an associated checklist of contents, take a photo of this</w:t>
      </w:r>
    </w:p>
    <w:p w14:paraId="5DFE1A4B" w14:textId="77777777" w:rsidR="00AC7BDC" w:rsidRDefault="00AC7BDC" w:rsidP="00AC7BDC">
      <w:pPr>
        <w:spacing w:after="0"/>
      </w:pPr>
    </w:p>
    <w:p w14:paraId="78439DC3" w14:textId="77777777" w:rsidR="00AC7BDC" w:rsidRDefault="00AC7BDC" w:rsidP="00AC7BDC">
      <w:pPr>
        <w:pStyle w:val="Heading1"/>
        <w:numPr>
          <w:ilvl w:val="0"/>
          <w:numId w:val="0"/>
        </w:numPr>
        <w:ind w:left="432" w:hanging="432"/>
      </w:pPr>
      <w:r w:rsidRPr="00876836">
        <w:t>Step t</w:t>
      </w:r>
      <w:r>
        <w:t>hree</w:t>
      </w:r>
      <w:r w:rsidRPr="00876836">
        <w:t xml:space="preserve">: </w:t>
      </w:r>
      <w:r>
        <w:t>return PPH kit</w:t>
      </w:r>
    </w:p>
    <w:p w14:paraId="55083EF8" w14:textId="77777777" w:rsidR="00AC7BDC" w:rsidRDefault="00AC7BDC" w:rsidP="00AC7BDC">
      <w:r>
        <w:t>Once you have finished taking all photos, please:</w:t>
      </w:r>
    </w:p>
    <w:p w14:paraId="3864971F" w14:textId="77777777" w:rsidR="00AC7BDC" w:rsidRDefault="00AC7BDC" w:rsidP="00AC7BDC">
      <w:pPr>
        <w:pStyle w:val="ListParagraph"/>
        <w:numPr>
          <w:ilvl w:val="0"/>
          <w:numId w:val="26"/>
        </w:numPr>
      </w:pPr>
      <w:r>
        <w:t>re-pack the contents of each compartment (if applicable)</w:t>
      </w:r>
    </w:p>
    <w:p w14:paraId="060650BD" w14:textId="77777777" w:rsidR="00AC7BDC" w:rsidRDefault="00AC7BDC" w:rsidP="00AC7BDC">
      <w:pPr>
        <w:pStyle w:val="ListParagraph"/>
        <w:numPr>
          <w:ilvl w:val="0"/>
          <w:numId w:val="26"/>
        </w:numPr>
      </w:pPr>
      <w:r>
        <w:t>re-pack the kit and close the lid/drawer</w:t>
      </w:r>
    </w:p>
    <w:p w14:paraId="3B541949" w14:textId="77777777" w:rsidR="00AC7BDC" w:rsidRDefault="00AC7BDC" w:rsidP="00AC7BDC">
      <w:pPr>
        <w:pStyle w:val="ListParagraph"/>
        <w:numPr>
          <w:ilvl w:val="0"/>
          <w:numId w:val="26"/>
        </w:numPr>
      </w:pPr>
      <w:r>
        <w:t>secure the PPH kit in accordance with local practice</w:t>
      </w:r>
    </w:p>
    <w:p w14:paraId="245AC8F5" w14:textId="77777777" w:rsidR="00AC7BDC" w:rsidRPr="00876836" w:rsidRDefault="00AC7BDC" w:rsidP="00AC7BDC">
      <w:pPr>
        <w:pStyle w:val="ListParagraph"/>
        <w:numPr>
          <w:ilvl w:val="0"/>
          <w:numId w:val="26"/>
        </w:numPr>
      </w:pPr>
      <w:r>
        <w:t>return the kit back to its original location</w:t>
      </w:r>
    </w:p>
    <w:p w14:paraId="49DC24C3" w14:textId="77777777" w:rsidR="00AC7BDC" w:rsidRDefault="00AC7BDC" w:rsidP="00AC7BDC">
      <w:pPr>
        <w:pStyle w:val="Heading1"/>
        <w:numPr>
          <w:ilvl w:val="0"/>
          <w:numId w:val="0"/>
        </w:numPr>
        <w:ind w:left="432" w:hanging="432"/>
      </w:pPr>
      <w:r w:rsidRPr="009D563B">
        <w:t xml:space="preserve">Step </w:t>
      </w:r>
      <w:r>
        <w:t>four</w:t>
      </w:r>
      <w:r w:rsidRPr="009D563B">
        <w:t xml:space="preserve">: </w:t>
      </w:r>
      <w:r>
        <w:t>upload photos</w:t>
      </w:r>
    </w:p>
    <w:p w14:paraId="1D7B2ACD" w14:textId="77777777" w:rsidR="00AC7BDC" w:rsidRDefault="00AC7BDC" w:rsidP="00AC7BDC">
      <w:r>
        <w:t>When you have time (you will need about 20-30 minutes) and are ready to upload photos, you should complete the following steps:</w:t>
      </w:r>
    </w:p>
    <w:p w14:paraId="1925CBC6" w14:textId="77777777" w:rsidR="00AC7BDC" w:rsidRDefault="00AC7BDC" w:rsidP="00AC7BDC">
      <w:pPr>
        <w:pStyle w:val="ListParagraph"/>
        <w:numPr>
          <w:ilvl w:val="0"/>
          <w:numId w:val="27"/>
        </w:numPr>
      </w:pPr>
      <w:r>
        <w:t>log back into the Thiscovery platform on the same device you used to take the photos with or a computer that you’ve sent the photos to</w:t>
      </w:r>
    </w:p>
    <w:p w14:paraId="5A07217A" w14:textId="77777777" w:rsidR="00AC7BDC" w:rsidRDefault="00AC7BDC" w:rsidP="00AC7BDC">
      <w:pPr>
        <w:pStyle w:val="ListParagraph"/>
        <w:numPr>
          <w:ilvl w:val="0"/>
          <w:numId w:val="27"/>
        </w:numPr>
      </w:pPr>
      <w:r>
        <w:t>in your dashboard, select start on the activity called [INSERT NAME]</w:t>
      </w:r>
    </w:p>
    <w:p w14:paraId="5E9C2826" w14:textId="77777777" w:rsidR="00AC7BDC" w:rsidRPr="009B5780" w:rsidRDefault="00AC7BDC" w:rsidP="00AC7BDC">
      <w:pPr>
        <w:pStyle w:val="ListParagraph"/>
        <w:numPr>
          <w:ilvl w:val="0"/>
          <w:numId w:val="27"/>
        </w:numPr>
      </w:pPr>
      <w:r>
        <w:t>follow the instructions within the activity to upload each of your photos</w:t>
      </w:r>
    </w:p>
    <w:p w14:paraId="27BD2A0D" w14:textId="72F15044" w:rsidR="00AC7BDC" w:rsidRDefault="00AC7BDC" w:rsidP="00AC7BDC">
      <w:pPr>
        <w:pStyle w:val="Heading1"/>
        <w:numPr>
          <w:ilvl w:val="0"/>
          <w:numId w:val="0"/>
        </w:numPr>
        <w:ind w:left="432" w:hanging="432"/>
        <w:rPr>
          <w:b/>
          <w:bCs/>
        </w:rPr>
      </w:pPr>
      <w:r w:rsidRPr="38DA555A">
        <w:rPr>
          <w:b/>
          <w:bCs/>
        </w:rPr>
        <w:t>Instructions for something else (not a trolley or box)</w:t>
      </w:r>
    </w:p>
    <w:p w14:paraId="1F02EBF2" w14:textId="77777777" w:rsidR="00AC7BDC" w:rsidRDefault="00AC7BDC" w:rsidP="00AC7BDC">
      <w:pPr>
        <w:pStyle w:val="Heading1"/>
        <w:numPr>
          <w:ilvl w:val="0"/>
          <w:numId w:val="0"/>
        </w:numPr>
        <w:ind w:left="432" w:hanging="432"/>
      </w:pPr>
      <w:r>
        <w:t>Step one: preparation</w:t>
      </w:r>
    </w:p>
    <w:p w14:paraId="4E2277BB" w14:textId="77777777" w:rsidR="00AC7BDC" w:rsidRDefault="00AC7BDC" w:rsidP="00AC7BDC">
      <w:r w:rsidRPr="008B583B">
        <w:rPr>
          <w:b/>
          <w:bCs/>
        </w:rPr>
        <w:t>Before</w:t>
      </w:r>
      <w:r>
        <w:t xml:space="preserve"> taking any photos, you will need: </w:t>
      </w:r>
    </w:p>
    <w:p w14:paraId="1B583274" w14:textId="77777777" w:rsidR="00AC7BDC" w:rsidRDefault="00AC7BDC" w:rsidP="00AC7BDC">
      <w:pPr>
        <w:pStyle w:val="ListParagraph"/>
        <w:numPr>
          <w:ilvl w:val="0"/>
          <w:numId w:val="21"/>
        </w:numPr>
      </w:pPr>
      <w:r>
        <w:t>access to a smart-phone or tablet that can take images</w:t>
      </w:r>
    </w:p>
    <w:p w14:paraId="219446BD" w14:textId="77777777" w:rsidR="00AC7BDC" w:rsidRDefault="00AC7BDC" w:rsidP="00AC7BDC">
      <w:pPr>
        <w:pStyle w:val="ListParagraph"/>
        <w:numPr>
          <w:ilvl w:val="0"/>
          <w:numId w:val="21"/>
        </w:numPr>
      </w:pPr>
      <w:r>
        <w:t xml:space="preserve">access to the photo-taking instructions on the next webpages or a print-out of our photo-taking instructions, which you can download at the end of this activity. </w:t>
      </w:r>
    </w:p>
    <w:p w14:paraId="506A75C9" w14:textId="77777777" w:rsidR="00AC7BDC" w:rsidRDefault="00AC7BDC" w:rsidP="00AC7BDC">
      <w:pPr>
        <w:pStyle w:val="ListParagraph"/>
        <w:numPr>
          <w:ilvl w:val="0"/>
          <w:numId w:val="21"/>
        </w:numPr>
      </w:pPr>
      <w:r>
        <w:t>enough time to unpack a PPH kit, take several photos of the kit and its contents, and pack it away again</w:t>
      </w:r>
    </w:p>
    <w:p w14:paraId="1F35718B" w14:textId="77777777" w:rsidR="00AC7BDC" w:rsidRDefault="00AC7BDC" w:rsidP="00AC7BDC">
      <w:r w:rsidRPr="00F3277D">
        <w:rPr>
          <w:b/>
          <w:bCs/>
        </w:rPr>
        <w:t>During</w:t>
      </w:r>
      <w:r>
        <w:t xml:space="preserve"> photo-taking, you will be asked to:</w:t>
      </w:r>
    </w:p>
    <w:p w14:paraId="6051ACF2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take a variety of images of the overall kit and its contents as you unpack the kit</w:t>
      </w:r>
    </w:p>
    <w:p w14:paraId="3864BCBF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remove or cover any personally identifiable data before taking the photos</w:t>
      </w:r>
    </w:p>
    <w:p w14:paraId="0BA9B665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t>temporarily save the photos in your device’s camera roll</w:t>
      </w:r>
    </w:p>
    <w:p w14:paraId="08C6ED5A" w14:textId="77777777" w:rsidR="00AC7BDC" w:rsidRDefault="00AC7BDC" w:rsidP="00AC7BDC">
      <w:pPr>
        <w:pStyle w:val="ListParagraph"/>
        <w:numPr>
          <w:ilvl w:val="0"/>
          <w:numId w:val="22"/>
        </w:numPr>
      </w:pPr>
      <w:r>
        <w:lastRenderedPageBreak/>
        <w:t>re-pack the PPH kit and return to its original location</w:t>
      </w:r>
    </w:p>
    <w:p w14:paraId="528C5310" w14:textId="77777777" w:rsidR="00AC7BDC" w:rsidRDefault="00AC7BDC" w:rsidP="00AC7BDC">
      <w:r w:rsidRPr="009336EF">
        <w:rPr>
          <w:b/>
          <w:bCs/>
        </w:rPr>
        <w:t>After</w:t>
      </w:r>
      <w:r>
        <w:rPr>
          <w:b/>
          <w:bCs/>
        </w:rPr>
        <w:t xml:space="preserve"> </w:t>
      </w:r>
      <w:r>
        <w:t>taking photos, you will need to:</w:t>
      </w:r>
    </w:p>
    <w:p w14:paraId="6C5B5D95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log back into the Thiscovery platform on the same device that you have the photos stored on</w:t>
      </w:r>
    </w:p>
    <w:p w14:paraId="082215FE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open up the photo upload activity within your dashboard</w:t>
      </w:r>
    </w:p>
    <w:p w14:paraId="1EB2644D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upload photos one by one</w:t>
      </w:r>
    </w:p>
    <w:p w14:paraId="3CBEAC33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confirm there is no personally identifiable data in the photos</w:t>
      </w:r>
    </w:p>
    <w:p w14:paraId="79E0EC47" w14:textId="77777777" w:rsidR="00AC7BDC" w:rsidRDefault="00AC7BDC" w:rsidP="00AC7BDC">
      <w:pPr>
        <w:pStyle w:val="ListParagraph"/>
        <w:numPr>
          <w:ilvl w:val="0"/>
          <w:numId w:val="23"/>
        </w:numPr>
      </w:pPr>
      <w:r>
        <w:t>answer a few basic questions about the photos</w:t>
      </w:r>
    </w:p>
    <w:p w14:paraId="44D55222" w14:textId="77777777" w:rsidR="00AC7BDC" w:rsidRPr="00145334" w:rsidRDefault="00AC7BDC" w:rsidP="00AC7BDC">
      <w:r>
        <w:t>Please note: we’re very aware of how busy and, at times, stretched maternity units can be. Please take photos at a time when the unit is less buys or when you feel it is safe to do so. We would also recommend uploading photos at a time that is convenient for you.</w:t>
      </w:r>
    </w:p>
    <w:p w14:paraId="46BCC362" w14:textId="77777777" w:rsidR="00AC7BDC" w:rsidRPr="00E1589B" w:rsidRDefault="00AC7BDC" w:rsidP="00AC7BDC">
      <w:pPr>
        <w:pStyle w:val="Heading1"/>
        <w:numPr>
          <w:ilvl w:val="0"/>
          <w:numId w:val="0"/>
        </w:numPr>
        <w:ind w:left="432" w:hanging="432"/>
      </w:pPr>
      <w:r w:rsidRPr="00323C2D">
        <w:t>Step two: take photos</w:t>
      </w:r>
    </w:p>
    <w:p w14:paraId="52A0690E" w14:textId="77777777" w:rsidR="00AC7BDC" w:rsidRDefault="00AC7BDC" w:rsidP="00AC7BDC">
      <w:pPr>
        <w:pStyle w:val="Heading3"/>
        <w:numPr>
          <w:ilvl w:val="0"/>
          <w:numId w:val="0"/>
        </w:numPr>
        <w:ind w:left="720" w:hanging="720"/>
      </w:pPr>
      <w:r>
        <w:t xml:space="preserve">2a. </w:t>
      </w:r>
      <w:r w:rsidRPr="004F1DAA">
        <w:t>Take photos of the PPH kit in the place where it is usually stored</w:t>
      </w:r>
    </w:p>
    <w:p w14:paraId="6EEB31D9" w14:textId="77777777" w:rsidR="00AC7BDC" w:rsidRPr="00E01606" w:rsidRDefault="00AC7BDC" w:rsidP="00AC7BDC">
      <w:pPr>
        <w:spacing w:after="0"/>
      </w:pPr>
    </w:p>
    <w:p w14:paraId="4FE44406" w14:textId="77777777" w:rsidR="00AC7BDC" w:rsidRDefault="00AC7BDC" w:rsidP="00AC7BDC">
      <w:pPr>
        <w:pStyle w:val="ListParagraph"/>
        <w:spacing w:after="0"/>
        <w:ind w:left="0"/>
      </w:pPr>
      <w:r>
        <w:t>Locate the kit in your unit and without moving or unpacking it</w:t>
      </w:r>
    </w:p>
    <w:p w14:paraId="03126D21" w14:textId="77777777" w:rsidR="00AC7BDC" w:rsidRDefault="00AC7BDC" w:rsidP="00AC7BDC">
      <w:pPr>
        <w:pStyle w:val="ListParagraph"/>
        <w:spacing w:after="0"/>
        <w:ind w:left="0"/>
      </w:pPr>
    </w:p>
    <w:p w14:paraId="74F14162" w14:textId="77777777" w:rsidR="00AC7BDC" w:rsidRPr="00122C7F" w:rsidRDefault="00AC7BDC" w:rsidP="00AC7BDC">
      <w:pPr>
        <w:pStyle w:val="ListParagraph"/>
        <w:numPr>
          <w:ilvl w:val="0"/>
          <w:numId w:val="24"/>
        </w:numPr>
      </w:pPr>
      <w:r>
        <w:t>take a photo of the PPH kit in the location where it Is usually stored</w:t>
      </w:r>
    </w:p>
    <w:p w14:paraId="666647DC" w14:textId="77777777" w:rsidR="00AC7BDC" w:rsidRDefault="00AC7BDC" w:rsidP="00AC7BDC">
      <w:pPr>
        <w:rPr>
          <w:b/>
          <w:bCs/>
        </w:rPr>
      </w:pPr>
      <w:r w:rsidRPr="00E01606">
        <w:rPr>
          <w:b/>
          <w:bCs/>
        </w:rPr>
        <w:t xml:space="preserve">2b. </w:t>
      </w:r>
      <w:r>
        <w:rPr>
          <w:b/>
          <w:bCs/>
        </w:rPr>
        <w:t>Take photos of the kit and its compartments/containers</w:t>
      </w:r>
    </w:p>
    <w:p w14:paraId="7CDFAC0B" w14:textId="77777777" w:rsidR="00AC7BDC" w:rsidRDefault="00AC7BDC" w:rsidP="00AC7BDC">
      <w:r>
        <w:t xml:space="preserve">Move the kit to an area with a large flat surface that is well lit (spreading a sheet over a table can give a neutral background to ensure items are easily visible). </w:t>
      </w:r>
    </w:p>
    <w:p w14:paraId="2BD81C21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>take a photo with the kit opened (for example with the lid off)</w:t>
      </w:r>
    </w:p>
    <w:p w14:paraId="1CBBFAD4" w14:textId="77777777" w:rsidR="00AC7BDC" w:rsidRDefault="00AC7BDC" w:rsidP="00AC7BDC">
      <w:r>
        <w:t xml:space="preserve">Take any compartments or containers out of the kit </w:t>
      </w:r>
    </w:p>
    <w:p w14:paraId="72924C83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 xml:space="preserve">take a photo of each compartment/container opened (e.g., with the lid off or top opened). </w:t>
      </w:r>
    </w:p>
    <w:p w14:paraId="718E31F3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 xml:space="preserve">if it is not possible to see all of the contents, please lay them out onto a flat surface and photograph them from above. </w:t>
      </w:r>
    </w:p>
    <w:p w14:paraId="771F3AEC" w14:textId="77777777" w:rsidR="00AC7BDC" w:rsidRDefault="00AC7BDC" w:rsidP="00AC7BDC">
      <w:pPr>
        <w:pStyle w:val="ListParagraph"/>
        <w:numPr>
          <w:ilvl w:val="0"/>
          <w:numId w:val="24"/>
        </w:numPr>
      </w:pPr>
      <w:r>
        <w:t>repeat these steps until all compartments/containers have been photographed</w:t>
      </w:r>
    </w:p>
    <w:p w14:paraId="0424757C" w14:textId="77777777" w:rsidR="00AC7BDC" w:rsidRDefault="00AC7BDC" w:rsidP="00AC7BDC">
      <w:r>
        <w:t>If there are any items left over from the previous step (e.g., because they were not in a compartment / container)</w:t>
      </w:r>
    </w:p>
    <w:p w14:paraId="05BBD25E" w14:textId="77777777" w:rsidR="00AC7BDC" w:rsidRDefault="00AC7BDC" w:rsidP="00AC7BDC">
      <w:pPr>
        <w:pStyle w:val="ListParagraph"/>
        <w:numPr>
          <w:ilvl w:val="0"/>
          <w:numId w:val="28"/>
        </w:numPr>
      </w:pPr>
      <w:r>
        <w:t>place these into subgroups that make sense to you (e.g., all the fluids together)</w:t>
      </w:r>
    </w:p>
    <w:p w14:paraId="11821C18" w14:textId="77777777" w:rsidR="00AC7BDC" w:rsidRDefault="00AC7BDC" w:rsidP="00AC7BDC">
      <w:pPr>
        <w:pStyle w:val="ListParagraph"/>
        <w:numPr>
          <w:ilvl w:val="0"/>
          <w:numId w:val="28"/>
        </w:numPr>
      </w:pPr>
      <w:r>
        <w:t>take a photo of each group</w:t>
      </w:r>
    </w:p>
    <w:p w14:paraId="477C842F" w14:textId="77777777" w:rsidR="00AC7BDC" w:rsidRDefault="00AC7BDC" w:rsidP="00AC7BDC">
      <w:pPr>
        <w:pStyle w:val="Heading3"/>
        <w:numPr>
          <w:ilvl w:val="0"/>
          <w:numId w:val="0"/>
        </w:numPr>
        <w:ind w:left="720" w:hanging="720"/>
      </w:pPr>
      <w:r>
        <w:t>2c. Take photos of the PPH drugs box or bag</w:t>
      </w:r>
    </w:p>
    <w:p w14:paraId="0EE7D326" w14:textId="77777777" w:rsidR="00AC7BDC" w:rsidRDefault="00AC7BDC" w:rsidP="00AC7BDC">
      <w:r>
        <w:t>If the PPH drugs are stored in a container, (whether in the kit or elsewhere such as a fridge)</w:t>
      </w:r>
    </w:p>
    <w:p w14:paraId="6E9C04A3" w14:textId="77777777" w:rsidR="00AC7BDC" w:rsidRDefault="00AC7BDC" w:rsidP="00AC7BDC">
      <w:pPr>
        <w:pStyle w:val="ListParagraph"/>
        <w:numPr>
          <w:ilvl w:val="0"/>
          <w:numId w:val="25"/>
        </w:numPr>
      </w:pPr>
      <w:r>
        <w:lastRenderedPageBreak/>
        <w:t>take photos of the container with the lid on</w:t>
      </w:r>
    </w:p>
    <w:p w14:paraId="726AC504" w14:textId="77777777" w:rsidR="00AC7BDC" w:rsidRPr="00B84B2B" w:rsidRDefault="00AC7BDC" w:rsidP="00AC7BDC">
      <w:pPr>
        <w:pStyle w:val="ListParagraph"/>
        <w:numPr>
          <w:ilvl w:val="0"/>
          <w:numId w:val="25"/>
        </w:numPr>
      </w:pPr>
      <w:r>
        <w:t>take a photo of the container with the lid off</w:t>
      </w:r>
    </w:p>
    <w:p w14:paraId="05152890" w14:textId="77777777" w:rsidR="00AC7BDC" w:rsidRDefault="00AC7BDC" w:rsidP="00AC7BDC">
      <w:pPr>
        <w:pStyle w:val="Heading3"/>
        <w:numPr>
          <w:ilvl w:val="0"/>
          <w:numId w:val="0"/>
        </w:numPr>
        <w:spacing w:before="0"/>
        <w:ind w:left="720" w:hanging="720"/>
      </w:pPr>
      <w:r>
        <w:t>2d. Take a photo of the checklist of contents (if there is one)</w:t>
      </w:r>
    </w:p>
    <w:p w14:paraId="17C1C467" w14:textId="77777777" w:rsidR="00AC7BDC" w:rsidRPr="004D3918" w:rsidRDefault="00AC7BDC" w:rsidP="00AC7BDC">
      <w:pPr>
        <w:spacing w:after="0"/>
      </w:pPr>
    </w:p>
    <w:p w14:paraId="7F985DB5" w14:textId="77777777" w:rsidR="00AC7BDC" w:rsidRDefault="00AC7BDC" w:rsidP="00AC7BDC">
      <w:pPr>
        <w:spacing w:after="0"/>
      </w:pPr>
      <w:r>
        <w:t>If the PPH kit has an associated checklist of contents, take a photo of this</w:t>
      </w:r>
    </w:p>
    <w:p w14:paraId="134FF519" w14:textId="77777777" w:rsidR="00AC7BDC" w:rsidRDefault="00AC7BDC" w:rsidP="00AC7BDC">
      <w:pPr>
        <w:pStyle w:val="Heading1"/>
        <w:numPr>
          <w:ilvl w:val="0"/>
          <w:numId w:val="0"/>
        </w:numPr>
        <w:ind w:left="432" w:hanging="432"/>
      </w:pPr>
      <w:r w:rsidRPr="00876836">
        <w:t>Step t</w:t>
      </w:r>
      <w:r>
        <w:t>hree</w:t>
      </w:r>
      <w:r w:rsidRPr="00876836">
        <w:t xml:space="preserve">: </w:t>
      </w:r>
      <w:r>
        <w:t>return PPH kit</w:t>
      </w:r>
    </w:p>
    <w:p w14:paraId="7D7A7BCC" w14:textId="77777777" w:rsidR="00AC7BDC" w:rsidRDefault="00AC7BDC" w:rsidP="00AC7BDC">
      <w:r>
        <w:t>Once you have finished taking all photos, please:</w:t>
      </w:r>
    </w:p>
    <w:p w14:paraId="5EEC3865" w14:textId="77777777" w:rsidR="00AC7BDC" w:rsidRDefault="00AC7BDC" w:rsidP="00AC7BDC">
      <w:pPr>
        <w:pStyle w:val="ListParagraph"/>
        <w:numPr>
          <w:ilvl w:val="0"/>
          <w:numId w:val="26"/>
        </w:numPr>
      </w:pPr>
      <w:r>
        <w:t>re-pack the contents of each compartment (if applicable)</w:t>
      </w:r>
    </w:p>
    <w:p w14:paraId="273C5B20" w14:textId="77777777" w:rsidR="00AC7BDC" w:rsidRDefault="00AC7BDC" w:rsidP="00AC7BDC">
      <w:pPr>
        <w:pStyle w:val="ListParagraph"/>
        <w:numPr>
          <w:ilvl w:val="0"/>
          <w:numId w:val="26"/>
        </w:numPr>
      </w:pPr>
      <w:r>
        <w:t>re-pack the kit and close the lid/drawer</w:t>
      </w:r>
    </w:p>
    <w:p w14:paraId="5180ABB2" w14:textId="77777777" w:rsidR="00AC7BDC" w:rsidRDefault="00AC7BDC" w:rsidP="00AC7BDC">
      <w:pPr>
        <w:pStyle w:val="ListParagraph"/>
        <w:numPr>
          <w:ilvl w:val="0"/>
          <w:numId w:val="26"/>
        </w:numPr>
      </w:pPr>
      <w:r>
        <w:t>secure the PPH kit in accordance with local practice</w:t>
      </w:r>
    </w:p>
    <w:p w14:paraId="5047BA08" w14:textId="77777777" w:rsidR="00AC7BDC" w:rsidRPr="00876836" w:rsidRDefault="00AC7BDC" w:rsidP="00AC7BDC">
      <w:pPr>
        <w:pStyle w:val="ListParagraph"/>
        <w:numPr>
          <w:ilvl w:val="0"/>
          <w:numId w:val="26"/>
        </w:numPr>
      </w:pPr>
      <w:r>
        <w:t>return the kit back to its original location</w:t>
      </w:r>
    </w:p>
    <w:p w14:paraId="6AB8B419" w14:textId="77777777" w:rsidR="00AC7BDC" w:rsidRDefault="00AC7BDC" w:rsidP="00AC7BDC">
      <w:pPr>
        <w:pStyle w:val="Heading1"/>
        <w:numPr>
          <w:ilvl w:val="0"/>
          <w:numId w:val="0"/>
        </w:numPr>
        <w:ind w:left="432" w:hanging="432"/>
      </w:pPr>
      <w:r w:rsidRPr="009D563B">
        <w:t xml:space="preserve">Step </w:t>
      </w:r>
      <w:r>
        <w:t>four</w:t>
      </w:r>
      <w:r w:rsidRPr="009D563B">
        <w:t xml:space="preserve">: </w:t>
      </w:r>
      <w:r>
        <w:t>upload photos</w:t>
      </w:r>
    </w:p>
    <w:p w14:paraId="4AE21233" w14:textId="77777777" w:rsidR="00AC7BDC" w:rsidRDefault="00AC7BDC" w:rsidP="00AC7BDC">
      <w:r>
        <w:t>When you have time (you will need about 20-30 minutes) and are ready to upload photos, you should complete the following steps:</w:t>
      </w:r>
    </w:p>
    <w:p w14:paraId="5DE116AD" w14:textId="77777777" w:rsidR="00AC7BDC" w:rsidRDefault="00AC7BDC" w:rsidP="00AC7BDC">
      <w:pPr>
        <w:pStyle w:val="ListParagraph"/>
        <w:numPr>
          <w:ilvl w:val="0"/>
          <w:numId w:val="27"/>
        </w:numPr>
      </w:pPr>
      <w:r>
        <w:t>log back into the Thiscovery platform on the same device you used to take the photos with or a computer that you’ve sent the photos to</w:t>
      </w:r>
    </w:p>
    <w:p w14:paraId="1F2FD71F" w14:textId="77777777" w:rsidR="00AC7BDC" w:rsidRDefault="00AC7BDC" w:rsidP="00AC7BDC">
      <w:pPr>
        <w:pStyle w:val="ListParagraph"/>
        <w:numPr>
          <w:ilvl w:val="0"/>
          <w:numId w:val="27"/>
        </w:numPr>
      </w:pPr>
      <w:r>
        <w:t>in your dashboard, select start on the activity called [INSERT NAME]</w:t>
      </w:r>
    </w:p>
    <w:p w14:paraId="095C85CD" w14:textId="77777777" w:rsidR="00AC7BDC" w:rsidRPr="009B5780" w:rsidRDefault="00AC7BDC" w:rsidP="00AC7BDC">
      <w:pPr>
        <w:pStyle w:val="ListParagraph"/>
        <w:numPr>
          <w:ilvl w:val="0"/>
          <w:numId w:val="27"/>
        </w:numPr>
      </w:pPr>
      <w:r>
        <w:t>follow the instructions within the activity to upload each of your photos</w:t>
      </w:r>
    </w:p>
    <w:p w14:paraId="3D85AC2A" w14:textId="77777777" w:rsidR="00AC7BDC" w:rsidRPr="00684C07" w:rsidRDefault="00AC7BDC" w:rsidP="00AC7BDC">
      <w:pPr>
        <w:spacing w:after="0"/>
      </w:pPr>
    </w:p>
    <w:p w14:paraId="08119204" w14:textId="77777777" w:rsidR="00045A1E" w:rsidRDefault="00045A1E" w:rsidP="008B72C0"/>
    <w:p w14:paraId="2E54B122" w14:textId="77777777" w:rsidR="00045A1E" w:rsidRPr="00684C07" w:rsidRDefault="00045A1E" w:rsidP="00045A1E"/>
    <w:sectPr w:rsidR="00045A1E" w:rsidRPr="00684C07" w:rsidSect="007134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349" w:bottom="2325" w:left="1349" w:header="680" w:footer="567" w:gutter="0"/>
      <w:cols w:space="708"/>
      <w:titlePg/>
      <w:docGrid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A7A3" w14:textId="77777777" w:rsidR="00110660" w:rsidRDefault="00110660" w:rsidP="00A118B4">
      <w:r>
        <w:separator/>
      </w:r>
    </w:p>
    <w:p w14:paraId="273CF414" w14:textId="77777777" w:rsidR="00110660" w:rsidRDefault="00110660" w:rsidP="00A118B4"/>
  </w:endnote>
  <w:endnote w:type="continuationSeparator" w:id="0">
    <w:p w14:paraId="23421AEA" w14:textId="77777777" w:rsidR="00110660" w:rsidRDefault="00110660" w:rsidP="00A118B4">
      <w:r>
        <w:continuationSeparator/>
      </w:r>
    </w:p>
    <w:p w14:paraId="3A0F5B59" w14:textId="77777777" w:rsidR="00110660" w:rsidRDefault="00110660" w:rsidP="00A118B4"/>
  </w:endnote>
  <w:endnote w:type="continuationNotice" w:id="1">
    <w:p w14:paraId="28D76271" w14:textId="77777777" w:rsidR="00110660" w:rsidRDefault="001106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 Light">
    <w:altName w:val="Source Code Pro Light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014" w14:textId="77777777" w:rsidR="00B265DE" w:rsidRPr="0019577F" w:rsidRDefault="000E7D10" w:rsidP="00EF79EE">
    <w:pPr>
      <w:pStyle w:val="Footer"/>
      <w:tabs>
        <w:tab w:val="clear" w:pos="4513"/>
        <w:tab w:val="clear" w:pos="9026"/>
        <w:tab w:val="left" w:pos="3300"/>
      </w:tabs>
    </w:pPr>
    <w:r>
      <w:ptab w:relativeTo="margin" w:alignment="left" w:leader="none"/>
    </w:r>
    <w:r w:rsidR="00EF79EE">
      <w:ptab w:relativeTo="margin" w:alignment="right" w:leader="none"/>
    </w:r>
    <w:sdt>
      <w:sdtPr>
        <w:id w:val="1560668169"/>
        <w:docPartObj>
          <w:docPartGallery w:val="Page Numbers (Bottom of Page)"/>
          <w:docPartUnique/>
        </w:docPartObj>
      </w:sdtPr>
      <w:sdtEndPr/>
      <w:sdtContent>
        <w:r w:rsidR="009E5875" w:rsidRPr="000E7D10">
          <w:rPr>
            <w:sz w:val="18"/>
          </w:rPr>
          <w:fldChar w:fldCharType="begin"/>
        </w:r>
        <w:r w:rsidR="009E5875" w:rsidRPr="000E7D10">
          <w:rPr>
            <w:sz w:val="18"/>
          </w:rPr>
          <w:instrText xml:space="preserve"> PAGE   \* MERGEFORMAT </w:instrText>
        </w:r>
        <w:r w:rsidR="009E5875" w:rsidRPr="000E7D10">
          <w:rPr>
            <w:sz w:val="18"/>
          </w:rPr>
          <w:fldChar w:fldCharType="separate"/>
        </w:r>
        <w:r w:rsidR="001450C5">
          <w:rPr>
            <w:noProof/>
            <w:sz w:val="18"/>
          </w:rPr>
          <w:t>2</w:t>
        </w:r>
        <w:r w:rsidR="009E5875" w:rsidRPr="000E7D10">
          <w:rPr>
            <w:sz w:val="18"/>
          </w:rPr>
          <w:fldChar w:fldCharType="end"/>
        </w:r>
      </w:sdtContent>
    </w:sdt>
    <w:r w:rsidR="00EF79E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70F7" w14:textId="77777777" w:rsidR="00182664" w:rsidRDefault="00F94CE2">
    <w:pPr>
      <w:pStyle w:val="Footer"/>
    </w:pPr>
    <w:r>
      <w:rPr>
        <w:noProof/>
        <w:lang w:eastAsia="en-GB"/>
      </w:rPr>
      <w:drawing>
        <wp:inline distT="0" distB="0" distL="0" distR="0" wp14:anchorId="33FC03B6" wp14:editId="66272A84">
          <wp:extent cx="1779905" cy="372110"/>
          <wp:effectExtent l="0" t="0" r="0" b="889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ED8E" w14:textId="77777777" w:rsidR="00110660" w:rsidRDefault="00110660" w:rsidP="00A118B4">
      <w:r>
        <w:separator/>
      </w:r>
    </w:p>
    <w:p w14:paraId="0DBF33AF" w14:textId="77777777" w:rsidR="00110660" w:rsidRDefault="00110660" w:rsidP="00A118B4"/>
  </w:footnote>
  <w:footnote w:type="continuationSeparator" w:id="0">
    <w:p w14:paraId="42ADAB4C" w14:textId="77777777" w:rsidR="00110660" w:rsidRDefault="00110660" w:rsidP="00A118B4">
      <w:r>
        <w:continuationSeparator/>
      </w:r>
    </w:p>
    <w:p w14:paraId="1B91558F" w14:textId="77777777" w:rsidR="00110660" w:rsidRDefault="00110660" w:rsidP="00A118B4"/>
  </w:footnote>
  <w:footnote w:type="continuationNotice" w:id="1">
    <w:p w14:paraId="63B5FC39" w14:textId="77777777" w:rsidR="00110660" w:rsidRDefault="001106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FBAD" w14:textId="77777777" w:rsidR="00B265DE" w:rsidRDefault="000E7D10" w:rsidP="000E7D10">
    <w:pPr>
      <w:pStyle w:val="Header"/>
      <w:ind w:left="-993"/>
      <w:jc w:val="right"/>
    </w:pPr>
    <w:r>
      <w:ptab w:relativeTo="indent" w:alignment="left" w:leader="none"/>
    </w:r>
    <w:r>
      <w:ptab w:relativeTo="margin" w:alignment="left" w:leader="none"/>
    </w:r>
    <w:r w:rsidR="00182664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71DB066" wp14:editId="1904DC93">
          <wp:simplePos x="0" y="0"/>
          <wp:positionH relativeFrom="margin">
            <wp:posOffset>0</wp:posOffset>
          </wp:positionH>
          <wp:positionV relativeFrom="page">
            <wp:posOffset>763905</wp:posOffset>
          </wp:positionV>
          <wp:extent cx="1266825" cy="200025"/>
          <wp:effectExtent l="0" t="0" r="9525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25698" b="-24016"/>
                  <a:stretch/>
                </pic:blipFill>
                <pic:spPr bwMode="auto">
                  <a:xfrm>
                    <a:off x="0" y="0"/>
                    <a:ext cx="12668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="00EF79EE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2E2D" w14:textId="77777777" w:rsidR="00182664" w:rsidRDefault="00182664">
    <w:pPr>
      <w:pStyle w:val="Header"/>
    </w:pPr>
    <w:r>
      <w:rPr>
        <w:noProof/>
        <w:lang w:eastAsia="en-GB"/>
      </w:rPr>
      <w:drawing>
        <wp:inline distT="0" distB="0" distL="0" distR="0" wp14:anchorId="6A8EAA9F" wp14:editId="7E3490F1">
          <wp:extent cx="2694940" cy="25590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ptab w:relativeTo="margin" w:alignment="right" w:leader="none"/>
    </w:r>
    <w:r>
      <w:rPr>
        <w:noProof/>
        <w:lang w:eastAsia="en-GB"/>
      </w:rPr>
      <w:drawing>
        <wp:inline distT="0" distB="0" distL="0" distR="0" wp14:anchorId="41A95F11" wp14:editId="19B0F036">
          <wp:extent cx="939165" cy="42037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9AA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26B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74E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629A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28DD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D44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0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76F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DEB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6C54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03F89"/>
    <w:multiLevelType w:val="hybridMultilevel"/>
    <w:tmpl w:val="43C2C3AC"/>
    <w:lvl w:ilvl="0" w:tplc="1A0ED886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6C3FED"/>
    <w:multiLevelType w:val="hybridMultilevel"/>
    <w:tmpl w:val="25B4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23DC5"/>
    <w:multiLevelType w:val="hybridMultilevel"/>
    <w:tmpl w:val="6B82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70BA2"/>
    <w:multiLevelType w:val="hybridMultilevel"/>
    <w:tmpl w:val="0C50CE34"/>
    <w:lvl w:ilvl="0" w:tplc="A30A5C16">
      <w:start w:val="1"/>
      <w:numFmt w:val="decimal"/>
      <w:pStyle w:val="Orderedlist"/>
      <w:lvlText w:val="(%1)"/>
      <w:lvlJc w:val="left"/>
      <w:pPr>
        <w:ind w:left="1080" w:hanging="360"/>
      </w:pPr>
      <w:rPr>
        <w:rFonts w:hint="default"/>
        <w:b/>
        <w:i w:val="0"/>
        <w:color w:val="DD0031" w:themeColor="accent1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91391B"/>
    <w:multiLevelType w:val="hybridMultilevel"/>
    <w:tmpl w:val="F6B4E5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B8038D"/>
    <w:multiLevelType w:val="hybridMultilevel"/>
    <w:tmpl w:val="D1C2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D39D4"/>
    <w:multiLevelType w:val="multilevel"/>
    <w:tmpl w:val="C9404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6F6C8D"/>
    <w:multiLevelType w:val="hybridMultilevel"/>
    <w:tmpl w:val="5E5A2A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DD0031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CF02E5"/>
    <w:multiLevelType w:val="hybridMultilevel"/>
    <w:tmpl w:val="848A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4754A"/>
    <w:multiLevelType w:val="multilevel"/>
    <w:tmpl w:val="C6880D5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96E0CB1"/>
    <w:multiLevelType w:val="hybridMultilevel"/>
    <w:tmpl w:val="4B7A0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65252"/>
    <w:multiLevelType w:val="hybridMultilevel"/>
    <w:tmpl w:val="9912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114F2"/>
    <w:multiLevelType w:val="hybridMultilevel"/>
    <w:tmpl w:val="57861808"/>
    <w:lvl w:ilvl="0" w:tplc="F1A6FE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D0031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01AF9"/>
    <w:multiLevelType w:val="hybridMultilevel"/>
    <w:tmpl w:val="12267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B6A2A"/>
    <w:multiLevelType w:val="hybridMultilevel"/>
    <w:tmpl w:val="134E1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F52DE"/>
    <w:multiLevelType w:val="hybridMultilevel"/>
    <w:tmpl w:val="9AB6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66835"/>
    <w:multiLevelType w:val="hybridMultilevel"/>
    <w:tmpl w:val="F160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E74D1"/>
    <w:multiLevelType w:val="hybridMultilevel"/>
    <w:tmpl w:val="AD3EC194"/>
    <w:lvl w:ilvl="0" w:tplc="00ECC4D0">
      <w:start w:val="1"/>
      <w:numFmt w:val="bullet"/>
      <w:pStyle w:val="Unorderedlist"/>
      <w:lvlText w:val=""/>
      <w:lvlJc w:val="left"/>
      <w:pPr>
        <w:ind w:left="1080" w:hanging="360"/>
      </w:pPr>
      <w:rPr>
        <w:rFonts w:ascii="Symbol" w:hAnsi="Symbol" w:hint="default"/>
        <w:color w:val="DD0031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0"/>
  </w:num>
  <w:num w:numId="4">
    <w:abstractNumId w:val="10"/>
  </w:num>
  <w:num w:numId="5">
    <w:abstractNumId w:val="16"/>
  </w:num>
  <w:num w:numId="6">
    <w:abstractNumId w:val="19"/>
  </w:num>
  <w:num w:numId="7">
    <w:abstractNumId w:val="14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7"/>
  </w:num>
  <w:num w:numId="21">
    <w:abstractNumId w:val="24"/>
  </w:num>
  <w:num w:numId="22">
    <w:abstractNumId w:val="15"/>
  </w:num>
  <w:num w:numId="23">
    <w:abstractNumId w:val="23"/>
  </w:num>
  <w:num w:numId="24">
    <w:abstractNumId w:val="11"/>
  </w:num>
  <w:num w:numId="25">
    <w:abstractNumId w:val="18"/>
  </w:num>
  <w:num w:numId="26">
    <w:abstractNumId w:val="12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5D"/>
    <w:rsid w:val="000001FD"/>
    <w:rsid w:val="00024A77"/>
    <w:rsid w:val="0003397B"/>
    <w:rsid w:val="00041E2B"/>
    <w:rsid w:val="00045A1E"/>
    <w:rsid w:val="00051910"/>
    <w:rsid w:val="000B1128"/>
    <w:rsid w:val="000E7D10"/>
    <w:rsid w:val="000F522C"/>
    <w:rsid w:val="000F6C98"/>
    <w:rsid w:val="00110660"/>
    <w:rsid w:val="00114A59"/>
    <w:rsid w:val="00117D7D"/>
    <w:rsid w:val="00132458"/>
    <w:rsid w:val="001450C5"/>
    <w:rsid w:val="00155B0A"/>
    <w:rsid w:val="00182664"/>
    <w:rsid w:val="0019577F"/>
    <w:rsid w:val="00197CA7"/>
    <w:rsid w:val="00227D80"/>
    <w:rsid w:val="00265EF3"/>
    <w:rsid w:val="002A1CCF"/>
    <w:rsid w:val="002A6CAC"/>
    <w:rsid w:val="002B0436"/>
    <w:rsid w:val="002D0624"/>
    <w:rsid w:val="002D0BAD"/>
    <w:rsid w:val="002E6647"/>
    <w:rsid w:val="003A510A"/>
    <w:rsid w:val="003C62D1"/>
    <w:rsid w:val="003D34A7"/>
    <w:rsid w:val="0046499A"/>
    <w:rsid w:val="004865C3"/>
    <w:rsid w:val="004A6A5D"/>
    <w:rsid w:val="00515617"/>
    <w:rsid w:val="0052344B"/>
    <w:rsid w:val="00536C7B"/>
    <w:rsid w:val="00565D83"/>
    <w:rsid w:val="00575BC5"/>
    <w:rsid w:val="0059755E"/>
    <w:rsid w:val="005B0005"/>
    <w:rsid w:val="005C46BE"/>
    <w:rsid w:val="005D42F6"/>
    <w:rsid w:val="00601EB0"/>
    <w:rsid w:val="00630DDE"/>
    <w:rsid w:val="00650DC3"/>
    <w:rsid w:val="00684C07"/>
    <w:rsid w:val="006934EF"/>
    <w:rsid w:val="006D2F55"/>
    <w:rsid w:val="006E421B"/>
    <w:rsid w:val="00713452"/>
    <w:rsid w:val="007149E2"/>
    <w:rsid w:val="007A7D22"/>
    <w:rsid w:val="007F2CEE"/>
    <w:rsid w:val="00825B5F"/>
    <w:rsid w:val="00837D74"/>
    <w:rsid w:val="008437D5"/>
    <w:rsid w:val="00886085"/>
    <w:rsid w:val="008A2DF1"/>
    <w:rsid w:val="008A3457"/>
    <w:rsid w:val="008B72C0"/>
    <w:rsid w:val="008D1F32"/>
    <w:rsid w:val="008D538F"/>
    <w:rsid w:val="008E118F"/>
    <w:rsid w:val="008E5F0F"/>
    <w:rsid w:val="00921917"/>
    <w:rsid w:val="00922163"/>
    <w:rsid w:val="00951D04"/>
    <w:rsid w:val="0096043B"/>
    <w:rsid w:val="00964C97"/>
    <w:rsid w:val="00966CBD"/>
    <w:rsid w:val="00974FE7"/>
    <w:rsid w:val="009A5C0A"/>
    <w:rsid w:val="009C5E08"/>
    <w:rsid w:val="009D2D38"/>
    <w:rsid w:val="009D3001"/>
    <w:rsid w:val="009D4A88"/>
    <w:rsid w:val="009E47CC"/>
    <w:rsid w:val="009E5875"/>
    <w:rsid w:val="009F754A"/>
    <w:rsid w:val="00A118B4"/>
    <w:rsid w:val="00A87E2C"/>
    <w:rsid w:val="00AC7BDC"/>
    <w:rsid w:val="00AE13E0"/>
    <w:rsid w:val="00AE5CFB"/>
    <w:rsid w:val="00AF4DF6"/>
    <w:rsid w:val="00B17C56"/>
    <w:rsid w:val="00B265DE"/>
    <w:rsid w:val="00B713E2"/>
    <w:rsid w:val="00B9352B"/>
    <w:rsid w:val="00BC0215"/>
    <w:rsid w:val="00BE56BC"/>
    <w:rsid w:val="00C26630"/>
    <w:rsid w:val="00C40B9A"/>
    <w:rsid w:val="00C766E9"/>
    <w:rsid w:val="00C92C7E"/>
    <w:rsid w:val="00CA385B"/>
    <w:rsid w:val="00CA3BCA"/>
    <w:rsid w:val="00CD2B51"/>
    <w:rsid w:val="00CD4FA3"/>
    <w:rsid w:val="00CD6C92"/>
    <w:rsid w:val="00CF518E"/>
    <w:rsid w:val="00D01658"/>
    <w:rsid w:val="00D05DA3"/>
    <w:rsid w:val="00D06B85"/>
    <w:rsid w:val="00D1630C"/>
    <w:rsid w:val="00D63DBE"/>
    <w:rsid w:val="00D7410E"/>
    <w:rsid w:val="00DB3081"/>
    <w:rsid w:val="00E40AE2"/>
    <w:rsid w:val="00E65508"/>
    <w:rsid w:val="00E67771"/>
    <w:rsid w:val="00E74698"/>
    <w:rsid w:val="00E84407"/>
    <w:rsid w:val="00E958F0"/>
    <w:rsid w:val="00EA0F50"/>
    <w:rsid w:val="00ED6ECB"/>
    <w:rsid w:val="00EF79EE"/>
    <w:rsid w:val="00F4330F"/>
    <w:rsid w:val="00F94CE2"/>
    <w:rsid w:val="00FD58A4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3EA63"/>
  <w15:chartTrackingRefBased/>
  <w15:docId w15:val="{F5A9C55B-060D-4829-8424-38515A00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97"/>
    <w:pPr>
      <w:autoSpaceDE w:val="0"/>
      <w:autoSpaceDN w:val="0"/>
      <w:adjustRightInd w:val="0"/>
      <w:spacing w:after="240" w:line="240" w:lineRule="auto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F55"/>
    <w:pPr>
      <w:numPr>
        <w:numId w:val="6"/>
      </w:numPr>
      <w:spacing w:before="240"/>
      <w:outlineLvl w:val="0"/>
    </w:pPr>
    <w:rPr>
      <w:rFonts w:ascii="Georgia" w:hAnsi="Georgia" w:cs="GeorgiaPro-Regular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77F"/>
    <w:pPr>
      <w:numPr>
        <w:ilvl w:val="1"/>
        <w:numId w:val="6"/>
      </w:numPr>
      <w:spacing w:before="240"/>
      <w:outlineLvl w:val="1"/>
    </w:pPr>
    <w:rPr>
      <w:rFonts w:ascii="Georgia" w:hAnsi="Georgia" w:cs="Georgia"/>
      <w:sz w:val="36"/>
      <w:szCs w:val="3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D05DA3"/>
    <w:pPr>
      <w:numPr>
        <w:ilvl w:val="2"/>
      </w:numPr>
      <w:outlineLvl w:val="2"/>
    </w:pPr>
    <w:rPr>
      <w:color w:val="DD0031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5DA3"/>
    <w:pPr>
      <w:numPr>
        <w:ilvl w:val="3"/>
        <w:numId w:val="6"/>
      </w:numPr>
      <w:spacing w:before="240" w:after="0"/>
      <w:outlineLvl w:val="3"/>
    </w:pPr>
    <w:rPr>
      <w:b/>
      <w:bCs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8E5F0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149E2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DD003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F5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001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F5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595959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F5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595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56BC"/>
    <w:rPr>
      <w:rFonts w:ascii="Georgia" w:hAnsi="Georgia" w:cs="GeorgiaPro-Regular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6BC"/>
    <w:rPr>
      <w:rFonts w:ascii="Georgia" w:hAnsi="Georgia" w:cs="GeorgiaPro-Regular"/>
      <w:color w:val="3C3C3C" w:themeColor="text1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D2F55"/>
    <w:rPr>
      <w:rFonts w:ascii="Georgia" w:hAnsi="Georgia" w:cs="GeorgiaPro-Regular"/>
      <w:color w:val="3C3C3C" w:themeColor="tex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9577F"/>
    <w:rPr>
      <w:rFonts w:ascii="Georgia" w:hAnsi="Georgia" w:cs="Georgia"/>
      <w:color w:val="3C3C3C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05DA3"/>
    <w:rPr>
      <w:rFonts w:ascii="Arial" w:hAnsi="Arial" w:cs="Arial"/>
      <w:b/>
      <w:bCs/>
      <w:color w:val="DD003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5DA3"/>
    <w:rPr>
      <w:rFonts w:ascii="Arial" w:hAnsi="Arial" w:cs="Arial"/>
      <w:b/>
      <w:bCs/>
      <w:color w:val="3C3C3C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6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5DE"/>
    <w:rPr>
      <w:rFonts w:ascii="ArialMT" w:hAnsi="ArialMT" w:cs="ArialMT"/>
      <w:color w:val="3C3C3C" w:themeColor="text1"/>
      <w:sz w:val="29"/>
      <w:szCs w:val="29"/>
    </w:rPr>
  </w:style>
  <w:style w:type="paragraph" w:styleId="Footer">
    <w:name w:val="footer"/>
    <w:basedOn w:val="Normal"/>
    <w:link w:val="FooterChar"/>
    <w:uiPriority w:val="99"/>
    <w:unhideWhenUsed/>
    <w:rsid w:val="00B26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5DE"/>
    <w:rPr>
      <w:rFonts w:ascii="ArialMT" w:hAnsi="ArialMT" w:cs="ArialMT"/>
      <w:color w:val="3C3C3C" w:themeColor="text1"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8E5F0F"/>
    <w:rPr>
      <w:rFonts w:ascii="Arial-BoldMT" w:hAnsi="Arial-BoldMT" w:cs="Arial-BoldMT"/>
      <w:b/>
      <w:bCs/>
      <w:color w:val="3C3C3C" w:themeColor="text1"/>
      <w:sz w:val="29"/>
      <w:szCs w:val="29"/>
    </w:rPr>
  </w:style>
  <w:style w:type="paragraph" w:styleId="Quote">
    <w:name w:val="Quote"/>
    <w:basedOn w:val="Normal"/>
    <w:next w:val="Normal"/>
    <w:link w:val="QuoteChar"/>
    <w:uiPriority w:val="29"/>
    <w:qFormat/>
    <w:rsid w:val="00BE56BC"/>
    <w:pPr>
      <w:spacing w:before="240"/>
    </w:pPr>
    <w:rPr>
      <w:rFonts w:ascii="Georgia" w:hAnsi="Georgia"/>
    </w:rPr>
  </w:style>
  <w:style w:type="character" w:customStyle="1" w:styleId="QuoteChar">
    <w:name w:val="Quote Char"/>
    <w:basedOn w:val="DefaultParagraphFont"/>
    <w:link w:val="Quote"/>
    <w:uiPriority w:val="29"/>
    <w:rsid w:val="00BE56BC"/>
    <w:rPr>
      <w:rFonts w:ascii="Georgia" w:hAnsi="Georgia" w:cs="Arial"/>
      <w:color w:val="3C3C3C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5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7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77F"/>
    <w:rPr>
      <w:rFonts w:ascii="Segoe UI" w:hAnsi="Segoe UI" w:cs="Segoe UI"/>
      <w:color w:val="3C3C3C" w:themeColor="text1"/>
      <w:sz w:val="18"/>
      <w:szCs w:val="18"/>
    </w:rPr>
  </w:style>
  <w:style w:type="paragraph" w:customStyle="1" w:styleId="DecimalAligned">
    <w:name w:val="Decimal Aligned"/>
    <w:basedOn w:val="Normal"/>
    <w:uiPriority w:val="40"/>
    <w:rsid w:val="009D4A88"/>
    <w:pPr>
      <w:tabs>
        <w:tab w:val="decimal" w:pos="360"/>
      </w:tabs>
      <w:autoSpaceDE/>
      <w:autoSpaceDN/>
      <w:adjustRightInd/>
      <w:spacing w:after="200" w:line="276" w:lineRule="auto"/>
    </w:pPr>
    <w:rPr>
      <w:rFonts w:eastAsiaTheme="minorEastAsia" w:cs="Times New Roman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E5CFB"/>
    <w:pPr>
      <w:autoSpaceDE/>
      <w:autoSpaceDN/>
      <w:adjustRightInd/>
      <w:spacing w:after="0"/>
    </w:pPr>
    <w:rPr>
      <w:rFonts w:eastAsiaTheme="minorEastAsia"/>
      <w:szCs w:val="22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5CFB"/>
    <w:rPr>
      <w:rFonts w:ascii="Arial" w:eastAsiaTheme="minorEastAsia" w:hAnsi="Arial" w:cs="Arial"/>
      <w:lang w:val="en-US"/>
    </w:rPr>
  </w:style>
  <w:style w:type="character" w:styleId="SubtleEmphasis">
    <w:name w:val="Subtle Emphasis"/>
    <w:basedOn w:val="DefaultParagraphFont"/>
    <w:uiPriority w:val="19"/>
    <w:rsid w:val="009D4A88"/>
    <w:rPr>
      <w:i/>
      <w:iCs/>
    </w:rPr>
  </w:style>
  <w:style w:type="table" w:styleId="LightShading-Accent1">
    <w:name w:val="Light Shading Accent 1"/>
    <w:basedOn w:val="TableNormal"/>
    <w:uiPriority w:val="60"/>
    <w:rsid w:val="009D4A88"/>
    <w:pPr>
      <w:spacing w:after="0" w:line="240" w:lineRule="auto"/>
    </w:pPr>
    <w:rPr>
      <w:rFonts w:eastAsiaTheme="minorEastAsia"/>
      <w:color w:val="A50024" w:themeColor="accent1" w:themeShade="BF"/>
      <w:lang w:val="en-US"/>
    </w:rPr>
    <w:tblPr>
      <w:tblStyleRowBandSize w:val="1"/>
      <w:tblStyleColBandSize w:val="1"/>
      <w:tblBorders>
        <w:top w:val="single" w:sz="8" w:space="0" w:color="DD0031" w:themeColor="accent1"/>
        <w:bottom w:val="single" w:sz="8" w:space="0" w:color="DD00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0031" w:themeColor="accent1"/>
          <w:left w:val="nil"/>
          <w:bottom w:val="single" w:sz="8" w:space="0" w:color="DD00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0031" w:themeColor="accent1"/>
          <w:left w:val="nil"/>
          <w:bottom w:val="single" w:sz="8" w:space="0" w:color="DD00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7C7" w:themeFill="accent1" w:themeFillTint="3F"/>
      </w:tcPr>
    </w:tblStylePr>
  </w:style>
  <w:style w:type="table" w:styleId="TableGrid">
    <w:name w:val="Table Grid"/>
    <w:basedOn w:val="TableNormal"/>
    <w:uiPriority w:val="39"/>
    <w:rsid w:val="009D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Accent1">
    <w:name w:val="List Table 6 Colorful Accent 1"/>
    <w:basedOn w:val="TableNormal"/>
    <w:uiPriority w:val="51"/>
    <w:rsid w:val="009D4A88"/>
    <w:pPr>
      <w:spacing w:after="0" w:line="240" w:lineRule="auto"/>
    </w:pPr>
    <w:rPr>
      <w:color w:val="A50024" w:themeColor="accent1" w:themeShade="BF"/>
    </w:rPr>
    <w:tblPr>
      <w:tblStyleRowBandSize w:val="1"/>
      <w:tblStyleColBandSize w:val="1"/>
      <w:tblBorders>
        <w:top w:val="single" w:sz="4" w:space="0" w:color="DD0031" w:themeColor="accent1"/>
        <w:bottom w:val="single" w:sz="4" w:space="0" w:color="DD003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003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00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D1" w:themeFill="accent1" w:themeFillTint="33"/>
      </w:tcPr>
    </w:tblStylePr>
    <w:tblStylePr w:type="band1Horz">
      <w:tblPr/>
      <w:tcPr>
        <w:shd w:val="clear" w:color="auto" w:fill="FFC5D1" w:themeFill="accent1" w:themeFillTint="33"/>
      </w:tcPr>
    </w:tblStylePr>
  </w:style>
  <w:style w:type="paragraph" w:customStyle="1" w:styleId="Orderedlist">
    <w:name w:val="Ordered list"/>
    <w:basedOn w:val="ListParagraph"/>
    <w:link w:val="OrderedlistChar"/>
    <w:qFormat/>
    <w:rsid w:val="006E421B"/>
    <w:pPr>
      <w:numPr>
        <w:numId w:val="19"/>
      </w:numPr>
    </w:pPr>
  </w:style>
  <w:style w:type="paragraph" w:customStyle="1" w:styleId="Unorderedlist">
    <w:name w:val="Unordered list"/>
    <w:basedOn w:val="ListBullet"/>
    <w:link w:val="UnorderedlistChar"/>
    <w:qFormat/>
    <w:rsid w:val="00966CBD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538F"/>
    <w:rPr>
      <w:rFonts w:ascii="Arial" w:hAnsi="Arial" w:cs="Arial"/>
      <w:color w:val="3C3C3C" w:themeColor="text1"/>
      <w:sz w:val="24"/>
      <w:szCs w:val="24"/>
    </w:rPr>
  </w:style>
  <w:style w:type="character" w:customStyle="1" w:styleId="OrderedlistChar">
    <w:name w:val="Ordered list Char"/>
    <w:basedOn w:val="ListParagraphChar"/>
    <w:link w:val="Orderedlist"/>
    <w:rsid w:val="006E421B"/>
    <w:rPr>
      <w:rFonts w:ascii="Arial" w:hAnsi="Arial" w:cs="Arial"/>
      <w:color w:val="3C3C3C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9E2"/>
    <w:rPr>
      <w:rFonts w:asciiTheme="majorHAnsi" w:eastAsiaTheme="majorEastAsia" w:hAnsiTheme="majorHAnsi" w:cstheme="majorBidi"/>
      <w:color w:val="DD0031" w:themeColor="accent1"/>
      <w:sz w:val="24"/>
      <w:szCs w:val="24"/>
    </w:rPr>
  </w:style>
  <w:style w:type="character" w:customStyle="1" w:styleId="UnorderedlistChar">
    <w:name w:val="Unordered list Char"/>
    <w:basedOn w:val="ListParagraphChar"/>
    <w:link w:val="Unorderedlist"/>
    <w:rsid w:val="00966CBD"/>
    <w:rPr>
      <w:rFonts w:ascii="Arial" w:hAnsi="Arial" w:cs="Arial"/>
      <w:color w:val="3C3C3C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F55"/>
    <w:rPr>
      <w:rFonts w:asciiTheme="majorHAnsi" w:eastAsiaTheme="majorEastAsia" w:hAnsiTheme="majorHAnsi" w:cstheme="majorBidi"/>
      <w:i/>
      <w:iCs/>
      <w:color w:val="6E001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F55"/>
    <w:rPr>
      <w:rFonts w:asciiTheme="majorHAnsi" w:eastAsiaTheme="majorEastAsia" w:hAnsiTheme="majorHAnsi" w:cstheme="majorBidi"/>
      <w:color w:val="595959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F55"/>
    <w:rPr>
      <w:rFonts w:asciiTheme="majorHAnsi" w:eastAsiaTheme="majorEastAsia" w:hAnsiTheme="majorHAnsi" w:cstheme="majorBidi"/>
      <w:i/>
      <w:iCs/>
      <w:color w:val="595959" w:themeColor="text1" w:themeTint="D8"/>
      <w:sz w:val="21"/>
      <w:szCs w:val="21"/>
    </w:rPr>
  </w:style>
  <w:style w:type="paragraph" w:styleId="Subtitle">
    <w:name w:val="Subtitle"/>
    <w:aliases w:val="Authors and subtitle"/>
    <w:basedOn w:val="Normal"/>
    <w:next w:val="Normal"/>
    <w:link w:val="SubtitleChar"/>
    <w:uiPriority w:val="11"/>
    <w:rsid w:val="00D7410E"/>
    <w:pPr>
      <w:spacing w:before="240"/>
    </w:pPr>
    <w:rPr>
      <w:noProof/>
      <w:color w:val="DD0031" w:themeColor="accent1"/>
      <w:sz w:val="40"/>
      <w:szCs w:val="40"/>
      <w:lang w:eastAsia="en-GB"/>
    </w:rPr>
  </w:style>
  <w:style w:type="character" w:customStyle="1" w:styleId="SubtitleChar">
    <w:name w:val="Subtitle Char"/>
    <w:aliases w:val="Authors and subtitle Char"/>
    <w:basedOn w:val="DefaultParagraphFont"/>
    <w:link w:val="Subtitle"/>
    <w:uiPriority w:val="11"/>
    <w:rsid w:val="00D7410E"/>
    <w:rPr>
      <w:rFonts w:ascii="Arial" w:hAnsi="Arial" w:cs="Arial"/>
      <w:noProof/>
      <w:color w:val="DD0031" w:themeColor="accent1"/>
      <w:sz w:val="40"/>
      <w:szCs w:val="4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CD6C92"/>
    <w:pPr>
      <w:spacing w:before="360"/>
    </w:pPr>
    <w:rPr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D6C92"/>
    <w:pPr>
      <w:spacing w:before="240" w:after="120"/>
      <w:ind w:left="240"/>
    </w:pPr>
    <w:rPr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D6C92"/>
    <w:pPr>
      <w:spacing w:before="120" w:after="120"/>
      <w:ind w:left="48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5DA3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05DA3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05DA3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05DA3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05DA3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05DA3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5DA3"/>
    <w:rPr>
      <w:color w:val="DD003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5DA3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D1630C"/>
    <w:pPr>
      <w:keepNext/>
      <w:keepLines/>
      <w:numPr>
        <w:numId w:val="0"/>
      </w:numPr>
      <w:autoSpaceDE/>
      <w:autoSpaceDN/>
      <w:adjustRightInd/>
      <w:spacing w:after="0" w:line="259" w:lineRule="auto"/>
      <w:outlineLvl w:val="9"/>
    </w:pPr>
    <w:rPr>
      <w:rFonts w:ascii="Arial" w:eastAsiaTheme="majorEastAsia" w:hAnsi="Arial" w:cs="Arial"/>
      <w:b/>
      <w:color w:val="DD0031" w:themeColor="accent1"/>
      <w:sz w:val="32"/>
      <w:szCs w:val="32"/>
      <w:lang w:val="en-US"/>
    </w:rPr>
  </w:style>
  <w:style w:type="paragraph" w:customStyle="1" w:styleId="Reporttype">
    <w:name w:val="Report type"/>
    <w:basedOn w:val="Subtitle"/>
    <w:link w:val="ReporttypeChar"/>
    <w:rsid w:val="007149E2"/>
  </w:style>
  <w:style w:type="paragraph" w:styleId="ListBullet">
    <w:name w:val="List Bullet"/>
    <w:basedOn w:val="Normal"/>
    <w:uiPriority w:val="99"/>
    <w:semiHidden/>
    <w:unhideWhenUsed/>
    <w:rsid w:val="00921917"/>
    <w:pPr>
      <w:numPr>
        <w:numId w:val="9"/>
      </w:numPr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AE5CFB"/>
    <w:rPr>
      <w:color w:val="DD0031" w:themeColor="accent1"/>
      <w:vertAlign w:val="superscript"/>
    </w:rPr>
  </w:style>
  <w:style w:type="character" w:customStyle="1" w:styleId="ReporttypeChar">
    <w:name w:val="Report type Char"/>
    <w:basedOn w:val="SubtitleChar"/>
    <w:link w:val="Reporttype"/>
    <w:rsid w:val="007149E2"/>
    <w:rPr>
      <w:rFonts w:ascii="Arial" w:hAnsi="Arial" w:cs="Arial"/>
      <w:noProof/>
      <w:color w:val="DD0031" w:themeColor="accent1"/>
      <w:sz w:val="40"/>
      <w:szCs w:val="40"/>
      <w:lang w:eastAsia="en-GB"/>
    </w:rPr>
  </w:style>
  <w:style w:type="table" w:styleId="GridTable1Light-Accent1">
    <w:name w:val="Grid Table 1 Light Accent 1"/>
    <w:basedOn w:val="TableNormal"/>
    <w:uiPriority w:val="46"/>
    <w:rsid w:val="00FF5512"/>
    <w:pPr>
      <w:spacing w:after="0" w:line="240" w:lineRule="auto"/>
    </w:pPr>
    <w:rPr>
      <w:rFonts w:ascii="Arial" w:hAnsi="Arial"/>
      <w:color w:val="3C3C3C" w:themeColor="text1"/>
    </w:rPr>
    <w:tblPr>
      <w:tblStyleRowBandSize w:val="1"/>
      <w:tblStyleColBandSize w:val="1"/>
      <w:tblBorders>
        <w:top w:val="single" w:sz="4" w:space="0" w:color="FF8BA4" w:themeColor="accent1" w:themeTint="66"/>
        <w:left w:val="single" w:sz="4" w:space="0" w:color="FF8BA4" w:themeColor="accent1" w:themeTint="66"/>
        <w:bottom w:val="single" w:sz="4" w:space="0" w:color="FF8BA4" w:themeColor="accent1" w:themeTint="66"/>
        <w:right w:val="single" w:sz="4" w:space="0" w:color="FF8BA4" w:themeColor="accent1" w:themeTint="66"/>
        <w:insideH w:val="single" w:sz="4" w:space="0" w:color="FF8BA4" w:themeColor="accent1" w:themeTint="66"/>
        <w:insideV w:val="single" w:sz="4" w:space="0" w:color="FF8B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1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1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15617"/>
    <w:pPr>
      <w:spacing w:after="0" w:line="240" w:lineRule="auto"/>
    </w:pPr>
    <w:tblPr>
      <w:tblStyleRowBandSize w:val="1"/>
      <w:tblStyleColBandSize w:val="1"/>
      <w:tblBorders>
        <w:top w:val="single" w:sz="2" w:space="0" w:color="FF5177" w:themeColor="accent1" w:themeTint="99"/>
        <w:bottom w:val="single" w:sz="2" w:space="0" w:color="FF5177" w:themeColor="accent1" w:themeTint="99"/>
        <w:insideH w:val="single" w:sz="2" w:space="0" w:color="FF5177" w:themeColor="accent1" w:themeTint="99"/>
        <w:insideV w:val="single" w:sz="2" w:space="0" w:color="FF51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177" w:themeColor="accent1" w:themeTint="99"/>
          <w:insideH w:val="nil"/>
          <w:insideV w:val="nil"/>
        </w:tcBorders>
        <w:shd w:val="clear" w:color="auto" w:fill="C8C9C7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177" w:themeColor="accent1" w:themeTint="99"/>
          <w:bottom w:val="nil"/>
          <w:insideH w:val="nil"/>
          <w:insideV w:val="nil"/>
        </w:tcBorders>
        <w:shd w:val="clear" w:color="auto" w:fill="C8C9C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D1" w:themeFill="accent1" w:themeFillTint="33"/>
      </w:tcPr>
    </w:tblStylePr>
    <w:tblStylePr w:type="band1Horz">
      <w:tblPr/>
      <w:tcPr>
        <w:shd w:val="clear" w:color="auto" w:fill="FFC5D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15617"/>
    <w:pPr>
      <w:spacing w:after="0" w:line="240" w:lineRule="auto"/>
    </w:pPr>
    <w:tblPr>
      <w:tblStyleRowBandSize w:val="1"/>
      <w:tblStyleColBandSize w:val="1"/>
      <w:tblBorders>
        <w:top w:val="single" w:sz="4" w:space="0" w:color="FF5177" w:themeColor="accent1" w:themeTint="99"/>
        <w:left w:val="single" w:sz="4" w:space="0" w:color="FF5177" w:themeColor="accent1" w:themeTint="99"/>
        <w:bottom w:val="single" w:sz="4" w:space="0" w:color="FF5177" w:themeColor="accent1" w:themeTint="99"/>
        <w:right w:val="single" w:sz="4" w:space="0" w:color="FF5177" w:themeColor="accent1" w:themeTint="99"/>
        <w:insideH w:val="single" w:sz="4" w:space="0" w:color="FF5177" w:themeColor="accent1" w:themeTint="99"/>
        <w:insideV w:val="single" w:sz="4" w:space="0" w:color="FF5177" w:themeColor="accent1" w:themeTint="99"/>
      </w:tblBorders>
    </w:tblPr>
    <w:tblStylePr w:type="firstRow">
      <w:rPr>
        <w:b/>
        <w:bCs/>
        <w:color w:val="C8C9C7" w:themeColor="background1"/>
      </w:rPr>
      <w:tblPr/>
      <w:tcPr>
        <w:tcBorders>
          <w:top w:val="single" w:sz="4" w:space="0" w:color="DD0031" w:themeColor="accent1"/>
          <w:left w:val="single" w:sz="4" w:space="0" w:color="DD0031" w:themeColor="accent1"/>
          <w:bottom w:val="single" w:sz="4" w:space="0" w:color="DD0031" w:themeColor="accent1"/>
          <w:right w:val="single" w:sz="4" w:space="0" w:color="DD0031" w:themeColor="accent1"/>
          <w:insideH w:val="nil"/>
          <w:insideV w:val="nil"/>
        </w:tcBorders>
        <w:shd w:val="clear" w:color="auto" w:fill="DD0031" w:themeFill="accent1"/>
      </w:tcPr>
    </w:tblStylePr>
    <w:tblStylePr w:type="lastRow">
      <w:rPr>
        <w:b/>
        <w:bCs/>
      </w:rPr>
      <w:tblPr/>
      <w:tcPr>
        <w:tcBorders>
          <w:top w:val="double" w:sz="4" w:space="0" w:color="DD00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D1" w:themeFill="accent1" w:themeFillTint="33"/>
      </w:tcPr>
    </w:tblStylePr>
    <w:tblStylePr w:type="band1Horz">
      <w:tblPr/>
      <w:tcPr>
        <w:shd w:val="clear" w:color="auto" w:fill="FFC5D1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15617"/>
    <w:pPr>
      <w:spacing w:after="200"/>
      <w:jc w:val="right"/>
    </w:pPr>
    <w:rPr>
      <w:i/>
      <w:iCs/>
      <w:sz w:val="18"/>
      <w:szCs w:val="18"/>
    </w:rPr>
  </w:style>
  <w:style w:type="paragraph" w:customStyle="1" w:styleId="Table">
    <w:name w:val="Table"/>
    <w:basedOn w:val="Normal"/>
    <w:link w:val="TableChar"/>
    <w:qFormat/>
    <w:rsid w:val="0003397B"/>
    <w:pPr>
      <w:framePr w:hSpace="180" w:wrap="around" w:vAnchor="page" w:hAnchor="margin" w:xAlign="center" w:y="3451"/>
      <w:spacing w:after="0"/>
    </w:pPr>
    <w:rPr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42F6"/>
    <w:pPr>
      <w:spacing w:after="0"/>
    </w:pPr>
    <w:rPr>
      <w:sz w:val="20"/>
      <w:szCs w:val="20"/>
    </w:rPr>
  </w:style>
  <w:style w:type="character" w:customStyle="1" w:styleId="TableChar">
    <w:name w:val="Table Char"/>
    <w:basedOn w:val="DefaultParagraphFont"/>
    <w:link w:val="Table"/>
    <w:rsid w:val="0003397B"/>
    <w:rPr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42F6"/>
    <w:rPr>
      <w:rFonts w:ascii="Arial" w:hAnsi="Arial" w:cs="Arial"/>
      <w:color w:val="3C3C3C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42F6"/>
    <w:rPr>
      <w:vertAlign w:val="superscript"/>
    </w:rPr>
  </w:style>
  <w:style w:type="paragraph" w:customStyle="1" w:styleId="Code">
    <w:name w:val="Code"/>
    <w:basedOn w:val="Normal"/>
    <w:link w:val="CodeChar"/>
    <w:qFormat/>
    <w:rsid w:val="00ED6ECB"/>
    <w:pPr>
      <w:ind w:left="720"/>
    </w:pPr>
    <w:rPr>
      <w:rFonts w:ascii="Source Code Pro Light" w:hAnsi="Source Code Pro Light"/>
      <w:color w:val="DD0031" w:themeColor="accent1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E74698"/>
  </w:style>
  <w:style w:type="character" w:customStyle="1" w:styleId="CodeChar">
    <w:name w:val="Code Char"/>
    <w:basedOn w:val="DefaultParagraphFont"/>
    <w:link w:val="Code"/>
    <w:rsid w:val="00ED6ECB"/>
    <w:rPr>
      <w:rFonts w:ascii="Source Code Pro Light" w:hAnsi="Source Code Pro Light" w:cs="Arial"/>
      <w:color w:val="DD0031" w:themeColor="accen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7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D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5EF3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w215\nuts%20storage\templates%20&amp;%20logos\Base%20(Portrait)Template.dotx" TargetMode="External"/></Relationships>
</file>

<file path=word/theme/theme1.xml><?xml version="1.0" encoding="utf-8"?>
<a:theme xmlns:a="http://schemas.openxmlformats.org/drawingml/2006/main" name="Office Theme">
  <a:themeElements>
    <a:clrScheme name="THIS Institute">
      <a:dk1>
        <a:srgbClr val="3C3C3C"/>
      </a:dk1>
      <a:lt1>
        <a:srgbClr val="C8C9C7"/>
      </a:lt1>
      <a:dk2>
        <a:srgbClr val="6C1D45"/>
      </a:dk2>
      <a:lt2>
        <a:srgbClr val="C8C9C7"/>
      </a:lt2>
      <a:accent1>
        <a:srgbClr val="DD0031"/>
      </a:accent1>
      <a:accent2>
        <a:srgbClr val="5BC2E7"/>
      </a:accent2>
      <a:accent3>
        <a:srgbClr val="8FACD9"/>
      </a:accent3>
      <a:accent4>
        <a:srgbClr val="00C57E"/>
      </a:accent4>
      <a:accent5>
        <a:srgbClr val="E89CAE"/>
      </a:accent5>
      <a:accent6>
        <a:srgbClr val="FFC658"/>
      </a:accent6>
      <a:hlink>
        <a:srgbClr val="DD0031"/>
      </a:hlink>
      <a:folHlink>
        <a:srgbClr val="DD003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EBE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C76AEF-FBAE-44A3-837E-6A347B0F4165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 xmlns:b="http://schemas.openxmlformats.org/officeDocument/2006/bibliography" xmlns="http://schemas.openxmlformats.org/officeDocument/2006/bibliography">
    <b:Tag>dummy</b:Tag>
    <b:RefOrder>2</b:RefOrder>
  </b:Source>
  <b:Source>
    <b:Tag>Aut18</b:Tag>
    <b:SourceType>Book</b:SourceType>
    <b:Guid>{18C4CBC7-5955-4500-BE17-042C82C5DF26}</b:Guid>
    <b:Author>
      <b:Author>
        <b:NameList>
          <b:Person>
            <b:Last>Author</b:Last>
          </b:Person>
        </b:NameList>
      </b:Author>
    </b:Author>
    <b:Title>Title</b:Title>
    <b:Year>2018</b:Year>
    <b:City>City</b:City>
    <b:Publisher>Publisher</b:Publisher>
    <b:Edition>2</b:Edition>
    <b:RefOrder>1</b:RefOrder>
  </b:Source>
</b:Sources>
</file>

<file path=customXml/itemProps1.xml><?xml version="1.0" encoding="utf-8"?>
<ds:datastoreItem xmlns:ds="http://schemas.openxmlformats.org/officeDocument/2006/customXml" ds:itemID="{83DA7198-89E3-4334-9C8F-69E5A50F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 (Portrait)Template.dotx</Template>
  <TotalTime>463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Clinical School Computing Service</Company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Matthew Woodward</cp:lastModifiedBy>
  <cp:revision>20</cp:revision>
  <cp:lastPrinted>2018-02-26T23:39:00Z</cp:lastPrinted>
  <dcterms:created xsi:type="dcterms:W3CDTF">2024-03-27T21:40:00Z</dcterms:created>
  <dcterms:modified xsi:type="dcterms:W3CDTF">2024-07-04T13:21:00Z</dcterms:modified>
</cp:coreProperties>
</file>